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11" w:rsidRPr="00224F11" w:rsidRDefault="00224F11" w:rsidP="00224F11">
      <w:pPr>
        <w:spacing w:after="0" w:line="300" w:lineRule="exact"/>
        <w:ind w:left="-1134" w:right="-2" w:firstLine="546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24F11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Протоиерей Александр Романчук, кандидат богословия</w:t>
      </w:r>
    </w:p>
    <w:p w:rsidR="00224F11" w:rsidRDefault="00224F11" w:rsidP="003E34FD">
      <w:pPr>
        <w:spacing w:after="0" w:line="300" w:lineRule="exact"/>
        <w:ind w:left="-1134" w:right="-2" w:firstLine="54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8B4781" w:rsidRDefault="008B4781" w:rsidP="003E34FD">
      <w:pPr>
        <w:spacing w:after="0" w:line="300" w:lineRule="exact"/>
        <w:ind w:left="-1134" w:right="-2" w:firstLine="5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Экклезиологические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взгляды митрополита Литовского 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Виленского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Иосифа (Семашко) и их прои</w:t>
      </w:r>
      <w:r w:rsidR="007F756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хождение.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24F1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B478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Ключевые слова:</w:t>
      </w:r>
      <w:r w:rsidRPr="008B478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224F1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воссоединение, Католиче</w:t>
      </w:r>
      <w:r w:rsidR="00224F11" w:rsidRPr="008B478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</w:t>
      </w:r>
      <w:r w:rsidR="00224F1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</w:t>
      </w:r>
      <w:r w:rsidR="00224F11" w:rsidRPr="008B478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во, Митрополит Иосиф (Семашко), Православие, </w:t>
      </w:r>
      <w:r w:rsidR="00224F1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Уния, Церковь, </w:t>
      </w:r>
      <w:proofErr w:type="spellStart"/>
      <w:r w:rsidR="00224F1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экклезиология</w:t>
      </w:r>
      <w:proofErr w:type="spellEnd"/>
      <w:r w:rsidR="00224F11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D424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Аннотация:</w:t>
      </w:r>
      <w:r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статье выявляются и характеризуются </w:t>
      </w:r>
      <w:proofErr w:type="spellStart"/>
      <w:r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экклезиологические</w:t>
      </w:r>
      <w:proofErr w:type="spellEnd"/>
      <w:r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представления</w:t>
      </w:r>
      <w:r w:rsidR="006D4242"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митрополита Литовского и </w:t>
      </w:r>
      <w:proofErr w:type="spellStart"/>
      <w:r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Виленского</w:t>
      </w:r>
      <w:proofErr w:type="spellEnd"/>
      <w:r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Иосифа (Семашко), которые </w:t>
      </w:r>
      <w:r w:rsidR="006D4242"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легли в основание проекта воссоединения униатов с православными, осуществленного в первой трети </w:t>
      </w:r>
      <w:r w:rsidR="006D4242" w:rsidRPr="006D424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XIX</w:t>
      </w:r>
      <w:r w:rsidR="006D4242" w:rsidRPr="006D424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в., прослеживается происхождение этих представлений.</w:t>
      </w:r>
    </w:p>
    <w:p w:rsidR="007935C9" w:rsidRDefault="007935C9" w:rsidP="007935C9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B35BB" w:rsidRPr="006B35BB" w:rsidRDefault="007935C9" w:rsidP="007935C9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5C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Keywords:</w:t>
      </w:r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6B35BB"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>Catholicism, ecclesiology, metropolitan Joseph (</w:t>
      </w:r>
      <w:proofErr w:type="spellStart"/>
      <w:r w:rsidR="006B35BB"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>Semashko</w:t>
      </w:r>
      <w:proofErr w:type="spellEnd"/>
      <w:r w:rsidR="006B35BB"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), Orthodoxy, </w:t>
      </w:r>
      <w:r w:rsidR="006B35BB">
        <w:rPr>
          <w:rFonts w:ascii="Times New Roman" w:eastAsia="Times New Roman" w:hAnsi="Times New Roman" w:cs="Times New Roman"/>
          <w:sz w:val="28"/>
          <w:szCs w:val="28"/>
          <w:lang w:val="en-US"/>
        </w:rPr>
        <w:t>reversion to Orthodoxy</w:t>
      </w:r>
      <w:r w:rsidR="006B35BB" w:rsidRPr="006B35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6B35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the </w:t>
      </w:r>
      <w:proofErr w:type="spellStart"/>
      <w:r w:rsidR="006B35BB">
        <w:rPr>
          <w:rFonts w:ascii="Times New Roman" w:eastAsia="Times New Roman" w:hAnsi="Times New Roman" w:cs="Times New Roman"/>
          <w:sz w:val="28"/>
          <w:szCs w:val="28"/>
          <w:lang w:val="en-US"/>
        </w:rPr>
        <w:t>Uniat</w:t>
      </w:r>
      <w:proofErr w:type="spellEnd"/>
      <w:r w:rsidR="006B35B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Church</w:t>
      </w:r>
      <w:r w:rsidR="006B35BB" w:rsidRPr="006B35B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6B35BB"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7935C9" w:rsidRPr="007935C9" w:rsidRDefault="007935C9" w:rsidP="007935C9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935C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Summary.</w:t>
      </w:r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article highlights and </w:t>
      </w:r>
      <w:proofErr w:type="spellStart"/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>characterises</w:t>
      </w:r>
      <w:proofErr w:type="spellEnd"/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the metropolitan of Lithuania and Vilnius Joseph's (</w:t>
      </w:r>
      <w:proofErr w:type="spellStart"/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>Semashko</w:t>
      </w:r>
      <w:proofErr w:type="spellEnd"/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views which formed the basis for the process of reversion of </w:t>
      </w:r>
      <w:proofErr w:type="spellStart"/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>uniats</w:t>
      </w:r>
      <w:proofErr w:type="spellEnd"/>
      <w:r w:rsidRPr="007935C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 Orthodoxy in the first third of the 19th century; studies the origin of his views.</w:t>
      </w:r>
    </w:p>
    <w:p w:rsidR="007935C9" w:rsidRPr="007935C9" w:rsidRDefault="007935C9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B4781" w:rsidRPr="007935C9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Согласно православной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прием в Православную Церковь новых членов возможен только на основании недвусмысленно выраженного желания самих людей. Для Православной Церкви и российского правительства в начале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представляла собой часть 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>Католической Церкви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К униатам относились как к полноправным католикам. В идеале они должны были приниматься в Православие по третьему чину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т.е. отречением от прежнего заблуждения, раскаянием</w:t>
      </w:r>
      <w:r w:rsidR="006B35B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личных грехах, исповеданием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равославного Символа Веры, особых молитвословий и епископского разрешения от грехов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отношении белорусских и украинских униатов 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обстоятельствах первой трети </w:t>
      </w:r>
      <w:r w:rsidR="006530ED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такую процедуру можно было осуществить при частном присоединении (с одним человеком или с группой людей), но не в целом с полуторамиллионным церковным объединением, находивш</w:t>
      </w:r>
      <w:r w:rsidR="006B35BB">
        <w:rPr>
          <w:rFonts w:ascii="Times New Roman" w:eastAsia="Times New Roman" w:hAnsi="Times New Roman" w:cs="Times New Roman"/>
          <w:sz w:val="28"/>
          <w:szCs w:val="28"/>
          <w:lang w:val="ru-RU"/>
        </w:rPr>
        <w:t>имся под очень мощным влиянием 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атинства и полонизма. Легитимный с точки зрения православной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путь общего воссоединения греко-католиков с Православие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>м мог заключаться в том, чтобы Униатская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ерковь сама в лице иерархии, духовенства и представителей мирян соборно вынесла решение о своем Православии и просила Русскую Церковь о каноническом подчинении и евхаристическом общении. Этот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путь в реалиях жизни русского Г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реко-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атолицизма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первой трети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был неосуществим. Поэтому можно говорить, что в сложившихся исторических обстоятельствах и в границах православного вероучения ликвидировать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общим воссоединением было невозможно. Действовать силовым способом, уподобляясь властям Речи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Посполитой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правительства 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императоров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Павла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Александра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Николая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могли и очень хорошо это понимали. В речи, произнесенной по случаю 25-летнего юбилея царствования императора Николая Павловича, святитель Филарет Московский,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посвященный во многие государственные секреты,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 следовательно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 твердым знанием дела, говорил: «Правительство русское поступало с ними (т.е. 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униатами – А.Р.) по правилам веротерпимости. Посему, сколько должно было желать, столько же мало можно был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>о надеяться их воссоединения с Православною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ерковью»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8B4781" w:rsidRDefault="006530ED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Тем не менее, общее возвращение униатов к</w:t>
      </w:r>
      <w:r w:rsidR="008B4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Православию было осуществлено, и на его успешное совершение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определяющим образом повлияли </w:t>
      </w:r>
      <w:r w:rsidR="008B4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богословские убеждения митрополита Иосифа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(Семашко)</w:t>
      </w:r>
      <w:r w:rsidR="008B4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Взгляды высокопреосвященного ни в чем не противоречат православному учению о Церкви. В то же время в них можно выделить некоторые интересные особенности.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Во-первых, интересно представление митрополита о том, кто является субъектами жизни Церкви. Это не только отдельные люди, «общество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человеков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как богословствовали православные ученые той эпохи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но и целые народы. В разных документах он многократно использует выражения «христианский народ», «христианские народы». Это не может быть случайным, а свидетельствует об его понимания этноса, в полном составе принявшего христианскую религию, как члена Церкви на макроуровне. Речь не идет о спасении родом. Спасение души Литовский митрополит полагал делом личным. «Избираем старательно общества для образования ума и сердца нашего,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пишет он,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неужели постыдно избрать вероисповедание, приводящее к добродетели и вечному спасению»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5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Вместе с тем, в «Сочинении о Православии Восточной Церкви» митрополит рассуждает следующим образом: «Иисус Христос принес нам с неба одну спасительную, одну чистую и истинную веру – един Бог, едина вера, едино крещение: сказал апостол Павел. Сия вера одна ведет истинным путем к добродетели и вечному блаженству»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6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Здесь и в более широком отрывке этого текста владыка не употребляет понятие «Церковь». Но из данной цитаты, очевидно, следует его уверенность в том, что все исповедующие принесенную Спасителем одну чистую, истинную и спасительную веру составляют «часть спасаемых»,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 следовательно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одну истинную и спасительную Церковь Христову.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Высокопреосвященный замечает далее, что чистая спасительная вера «не избегла гибельного влияния слабости или злости человеческой»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7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Степень искажения грехом веры, по мнению владыки, была неодинаковой у разных народов, что обусловливалось их соперничеством друг с другом, а также особенностями исторических обстоятельств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8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Такое этнически дифференцированное помрачение первоначального простого евангельского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благовестия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привело к появлению различных христианских вероиспо</w:t>
      </w:r>
      <w:r w:rsidR="001A6D75">
        <w:rPr>
          <w:rFonts w:ascii="Times New Roman" w:eastAsia="Times New Roman" w:hAnsi="Times New Roman" w:cs="Times New Roman"/>
          <w:sz w:val="28"/>
          <w:szCs w:val="28"/>
          <w:lang w:val="ru-RU"/>
        </w:rPr>
        <w:t>веданий, или, что равнозначно,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ерквей, внутри которых в большей или меньшей степени искажались морально-нравственные начала жизни. Естественно, что при этом граница между вероисповеданиями пролегает по границам народов. «Может быть,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писал молодой униатский прелат Иосиф Семашко,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найдем двух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христианских народов, коих бы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религийные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к нравственности относящиеся понятия были между собою сходны – что в одном есть священным, то в другом почитается преступным; что в одном признают за Богом откровенное, то в другом представляют как плод обмана и коварства; за что в одном обещают вечное спасение, то в другом презирают и гневу Божию подвергают»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9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Он считает, что «разность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религийных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понятий есть главнейшей причиною того расстояния, которое ныне в нравственном состоянии народов столь разительно всякому представляется»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При этом Иосиф уверен: «… ежели во всякой вере можно быть честным человеком, то, по крайней мере, не всякая равно сему способствует»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Это представление во многом неясно из-за того, что автор не оперирует обычными для учения о Церкви догматическими методами и категориями. Он слишком тесно увязывает вопросы нравственности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 то же время такие воззрения нельзя определить как противореч</w:t>
      </w:r>
      <w:r w:rsidR="007F756A">
        <w:rPr>
          <w:rFonts w:ascii="Times New Roman" w:eastAsia="Times New Roman" w:hAnsi="Times New Roman" w:cs="Times New Roman"/>
          <w:sz w:val="28"/>
          <w:szCs w:val="28"/>
          <w:lang w:val="ru-RU"/>
        </w:rPr>
        <w:t>ащие православному взгляду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Из </w:t>
      </w:r>
      <w:r w:rsidR="007F756A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выявления этого аспекта убеждений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митрополита Иосифа становится понятным, почему он став</w:t>
      </w:r>
      <w:r w:rsidR="00AE3592">
        <w:rPr>
          <w:rFonts w:ascii="Times New Roman" w:eastAsia="Times New Roman" w:hAnsi="Times New Roman" w:cs="Times New Roman"/>
          <w:sz w:val="28"/>
          <w:szCs w:val="28"/>
          <w:lang w:val="ru-RU"/>
        </w:rPr>
        <w:t>ил вопрос об общем воссоединении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ун</w:t>
      </w:r>
      <w:r w:rsidR="00AE3592">
        <w:rPr>
          <w:rFonts w:ascii="Times New Roman" w:eastAsia="Times New Roman" w:hAnsi="Times New Roman" w:cs="Times New Roman"/>
          <w:sz w:val="28"/>
          <w:szCs w:val="28"/>
          <w:lang w:val="ru-RU"/>
        </w:rPr>
        <w:t>иатов с православными. Униатскую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ерковь он считал естественной частью Церкви русского народа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2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отторгнутой силой исторических обстоятельств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3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Соответственно возвращение отпавшей части должно было осуществиться целиком. Оставить кого-либо в чужих руках при таком подходе означало религиозное предательство единокровных братьев. Именно исходя из таких соображений владыка говорил не о присоединении греко-униатов к Православию, не о принятии ими православной веры, а о возвращении общины в полном составе к прежнему исповеданию, или воссоединению, как преодолению навязанного внешней силой неестественного разделения.</w:t>
      </w:r>
    </w:p>
    <w:p w:rsidR="005820A6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Надо сказать, что подобное представление об </w:t>
      </w:r>
      <w:r w:rsidR="00AE3592">
        <w:rPr>
          <w:rFonts w:ascii="Times New Roman" w:eastAsia="Times New Roman" w:hAnsi="Times New Roman" w:cs="Times New Roman"/>
          <w:sz w:val="28"/>
          <w:szCs w:val="28"/>
          <w:lang w:val="ru-RU"/>
        </w:rPr>
        <w:t>Униатской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еркви имели многие униатские духовные лица. На основании оставшихся от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источников можно </w:t>
      </w:r>
      <w:r w:rsidR="00AE35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реконструировать </w:t>
      </w:r>
      <w:proofErr w:type="spellStart"/>
      <w:r w:rsidR="00AE3592"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экклезиологическое</w:t>
      </w:r>
      <w:proofErr w:type="spellEnd"/>
      <w:r w:rsidR="00AE35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самоощущение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греко-католического духовенства в конце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первой трети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="00AE359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Сообщество католиков восточного обряда в документах этого времени в большинстве случаев именуется по-разному, с догматической точки зрения совершенно невнятно: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униатский, греко-униатский и даже римско-униатский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4"/>
      </w:r>
      <w:r w:rsidR="005B77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обряд 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5B7707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Однако, наряду с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этим употреблялось и понятие «Ц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ерковь». Например, митрополит Ираклий 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Лисовский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1796 г. в письме Холмскому епископу Порфирию 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Важинскому</w:t>
      </w:r>
      <w:proofErr w:type="spellEnd"/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говоря о бедствиях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Унии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, называет ее «наша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ерковь»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5"/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. Выражение «Униатская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ерковь» достаточно часто встречается в документах и конфиденциальной переписке в конце 1820-х и в 1830-х гг. Здесь нужно обратить внимание на следующее. Именовани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="009256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сообщества 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католиков восточного обряда «Ц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ерковью» входило в противоречие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посттридентской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католической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основании которой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1596 г. заключала латинская сторона. Согласно </w:t>
      </w:r>
      <w:proofErr w:type="spellStart"/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посттридентскому</w:t>
      </w:r>
      <w:proofErr w:type="spellEnd"/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представлению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ерковью могла называться только монолитная Вселенская Церковь, которая признавала </w:t>
      </w:r>
      <w:r w:rsidR="00925646">
        <w:rPr>
          <w:rFonts w:ascii="Times New Roman" w:eastAsia="Times New Roman" w:hAnsi="Times New Roman" w:cs="Times New Roman"/>
          <w:sz w:val="28"/>
          <w:szCs w:val="28"/>
          <w:lang w:val="ru-RU"/>
        </w:rPr>
        <w:t>непосредственную прямую власть Римского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апы над каждым епископом и верующим. Соответственно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Апостольской столице на униатов смотрели как на католиков, которым по миссионерским соображениям предоставлено право практиковать восточный обряд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6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Не более. Однако униаты сохраняли национальную иерархию, которая была параллельной иерархии латинского обряда. Сверх того, они с самого начала заключения </w:t>
      </w:r>
      <w:r w:rsidR="00925646">
        <w:rPr>
          <w:rFonts w:ascii="Times New Roman" w:eastAsia="Times New Roman" w:hAnsi="Times New Roman" w:cs="Times New Roman"/>
          <w:sz w:val="28"/>
          <w:szCs w:val="28"/>
          <w:lang w:val="ru-RU"/>
        </w:rPr>
        <w:t>Брестской У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сомневались, а даже подчеркивали то, что, находясь в союзе с Римом, продолжают оставаться частью Русской Церкви, а также имеют свои особые интересы, состоявшие в </w:t>
      </w:r>
      <w:r w:rsidR="005B7707">
        <w:rPr>
          <w:rFonts w:ascii="Times New Roman" w:eastAsia="Times New Roman" w:hAnsi="Times New Roman" w:cs="Times New Roman"/>
          <w:sz w:val="28"/>
          <w:szCs w:val="28"/>
          <w:lang w:val="ru-RU"/>
        </w:rPr>
        <w:t>расп</w:t>
      </w:r>
      <w:r w:rsidR="00925646">
        <w:rPr>
          <w:rFonts w:ascii="Times New Roman" w:eastAsia="Times New Roman" w:hAnsi="Times New Roman" w:cs="Times New Roman"/>
          <w:sz w:val="28"/>
          <w:szCs w:val="28"/>
          <w:lang w:val="ru-RU"/>
        </w:rPr>
        <w:t>ространении действия Брестской У</w:t>
      </w:r>
      <w:r w:rsidR="005B77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на всю Русскую Церковь,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сохранении византийского обряда и ограждении паствы от латинского прозелитизма. Как пишет В. Пери: «Брестская 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спонтанно понималась русинами, как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между их национальной Церковью, с ее традиционной иерархической структурой, и наследованным от предков литургическим обычаем, и Римской Церковью»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7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Иначе говоря,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греко-католиками м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>ыслилась как федеративный союз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ерквей, а не как растворение в общей массе 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>Католической Церкви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Преодолению противоречия между официальной католической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экклезиологическими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взглядами униатов на переломе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ст. мешала память греко-католиков о достаточно широкой автономии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первые десятилетия после Брестского собора. Помимо этого, польское латинское духовенство и католическое высшее общество на белорусских землях презрительно относились к униатам, всячески их притесняли, в результате чего униаты не переставали ощущать свое особое положение внутри </w:t>
      </w:r>
      <w:r w:rsidR="005B7707">
        <w:rPr>
          <w:rFonts w:ascii="Times New Roman" w:eastAsia="Times New Roman" w:hAnsi="Times New Roman" w:cs="Times New Roman"/>
          <w:sz w:val="28"/>
          <w:szCs w:val="28"/>
          <w:lang w:val="ru-RU"/>
        </w:rPr>
        <w:t>Католической Церкви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</w:t>
      </w:r>
    </w:p>
    <w:p w:rsidR="008B4781" w:rsidRDefault="005820A6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>Таким образом, обозначенный</w:t>
      </w:r>
      <w:r w:rsidR="008B478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аспект экклезиологических воззрений был широко распространен среди униатов, а не принадлежал только Иосифу Семашко. Его выявление объясняет, почему наиболее просвещенная и деятельная часть греко-католического духовенства помогала владыке Иосифу в реализации воссоединительного проекта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в 1830-е гг</w:t>
      </w:r>
      <w:r w:rsidR="008B478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.  </w:t>
      </w:r>
      <w:r w:rsidR="008B47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:rsidR="00420414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Во-вторых, в свете воссоединительной деятельности 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высокопреосвященного Иосифа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важны </w:t>
      </w:r>
      <w:r w:rsidR="005820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взгляды на участие в церковной жизни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лаиков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мирян. Он полагал, что в силу разных причин (недостаток образования, </w:t>
      </w:r>
      <w:r w:rsidR="005B770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житейские заботы,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недостаток времени) немногие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пасомых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способны на рассуждения и правильные выводы в области религии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8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 народе, прежде всего, действует сила религиозной привычки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19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Для него важны торжественность, щепетильное исполнение каких-либо малозначащих с религиозной точки зрения обрядов и проч.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Проявление народом церковной инициативы в форме создания церковных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мирянских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организаций – братств,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даже в целях защиты Православия, он полагал ненужным, более того, вредным.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 частности, по поводу возрождения братского дви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ения, предпринятого</w:t>
      </w:r>
      <w:r w:rsidR="00A17C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инициативе российского</w:t>
      </w:r>
      <w:r w:rsidR="009256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17C04">
        <w:rPr>
          <w:rFonts w:ascii="Times New Roman" w:eastAsia="Times New Roman" w:hAnsi="Times New Roman" w:cs="Times New Roman"/>
          <w:sz w:val="28"/>
          <w:szCs w:val="28"/>
          <w:lang w:val="ru-RU"/>
        </w:rPr>
        <w:t>правитель</w:t>
      </w:r>
      <w:r w:rsidR="0092564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="00A17C04">
        <w:rPr>
          <w:rFonts w:ascii="Times New Roman" w:eastAsia="Times New Roman" w:hAnsi="Times New Roman" w:cs="Times New Roman"/>
          <w:sz w:val="28"/>
          <w:szCs w:val="28"/>
          <w:lang w:val="ru-RU"/>
        </w:rPr>
        <w:t>тва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1860-е гг., он высказывался в том духе, что братства в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не остановили наступление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Католицизма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A17C04">
        <w:rPr>
          <w:rFonts w:ascii="Times New Roman" w:eastAsia="Times New Roman" w:hAnsi="Times New Roman" w:cs="Times New Roman"/>
          <w:sz w:val="28"/>
          <w:szCs w:val="28"/>
          <w:lang w:val="ru-RU"/>
        </w:rPr>
        <w:t>Мало того, 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ни запятнали себя связями с протестантами. В результате дух протестантизма «веял над и на православный мыслящий элемент… отпечаток сего духа был и на деяниях братств»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1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«Из сего произошло разногласие между братствами и иерархическими православными властями, так что власти сии прибегли, наконец, к покрову римской иерархии. Поистине, столь восхваляемая борьба братств, скорее, повредила, нежели пособила Православию; скорее способствовала, нежели препятствовала успехам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2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Лаиков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владыка рассматривал как объект воздействия канонически легитимной, т.е. хранящей апостольское преемство, просвещенной иерархии. Именно такое представление позволило Семашко перевести проблему общего присоединения униатов к Православию из области смутных пожеланий в практическую плоскость.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В-третьих, деятельность архиерея-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воссоединителя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направленную против союза с Римом, невозможно п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>онять без учета его взгляда на Католическую Ц</w:t>
      </w:r>
      <w:r w:rsidR="00BB62F1">
        <w:rPr>
          <w:rFonts w:ascii="Times New Roman" w:eastAsia="Times New Roman" w:hAnsi="Times New Roman" w:cs="Times New Roman"/>
          <w:sz w:val="28"/>
          <w:szCs w:val="28"/>
          <w:lang w:val="ru-RU"/>
        </w:rPr>
        <w:t>ерковь и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апство. В Христианстве он видит одну Церковь, хранящую неповрежденную чистоту веры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Православие,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 также р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>азличные вероисповедания или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еркви, которые выстраиваются в иерархическую структуру в зависимости от близости или удаленности их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Credo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морали членов от первоначальной Истины и неповрежденной нравственности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3"/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>. Главной причиной отпадения Римской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еркви от П</w:t>
      </w:r>
      <w:r w:rsidR="00BB62F1">
        <w:rPr>
          <w:rFonts w:ascii="Times New Roman" w:eastAsia="Times New Roman" w:hAnsi="Times New Roman" w:cs="Times New Roman"/>
          <w:sz w:val="28"/>
          <w:szCs w:val="28"/>
          <w:lang w:val="ru-RU"/>
        </w:rPr>
        <w:t>равославия он считает институт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апства, рожденного спецификой как исторического развития Запада, так и греховного стремления римских первосвященников к власти и богатству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4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Г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>лавным негативным для Западной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еркви результатом папских амбиций стало ущемл</w:t>
      </w:r>
      <w:r w:rsidR="00925646">
        <w:rPr>
          <w:rFonts w:ascii="Times New Roman" w:eastAsia="Times New Roman" w:hAnsi="Times New Roman" w:cs="Times New Roman"/>
          <w:sz w:val="28"/>
          <w:szCs w:val="28"/>
          <w:lang w:val="ru-RU"/>
        </w:rPr>
        <w:t>ение исконных прав подчиненных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апе архиереев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5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вмешательство в дела светских правительств, что в итоге привело к политической борьбе, падению роли Христианства в жизни народов Запада и их нравственному развращению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6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«Соединение прав митрополичьих, патриарших, папских, а отчасти и царских»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7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присвоенных Римскими первосвященниками, полагал митрополит Иосиф, неестественно для Церкви и вредно. </w:t>
      </w:r>
      <w:r w:rsidR="00BB62F1">
        <w:rPr>
          <w:rFonts w:ascii="Times New Roman" w:eastAsia="Times New Roman" w:hAnsi="Times New Roman" w:cs="Times New Roman"/>
          <w:sz w:val="28"/>
          <w:szCs w:val="28"/>
          <w:lang w:val="ru-RU"/>
        </w:rPr>
        <w:t>В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апизме он видел средневековую, основанную на лжи и корыстолюбии темную силу, интересы</w:t>
      </w:r>
      <w:r w:rsidR="00BB62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которой не совпадают с благом Ц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еркви Запада. «Благо Церкви и пользы Рима не одно и то же,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писал он в 1832 г.,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Римский двор никогда не забудет того благословенного времени, в которое за всякое отпущение грехов, за всякое разрешение от соблюдения Божиих или церковных заповедей, за всякое повышение или назначение, за всякую мелочь,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плыли в Рим наличные со всех концов мира. – Блаженное время, спасительная папская власть, где вы девались?»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8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Литовский митрополит нигде не называет 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>Католичество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ересью, ведущей в вечную погибель. В этом отношении он солидарен с мнением многих православных иерархов, например, святителя Филарета Московского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29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Однако при таких взглядах Иосиф Семашко, конеч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но, не мог оставаться в недрах Римской Церкви. Он считал, что 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униатскому церковному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</w:t>
      </w:r>
      <w:r w:rsidR="00420414">
        <w:rPr>
          <w:rFonts w:ascii="Times New Roman" w:eastAsia="Times New Roman" w:hAnsi="Times New Roman" w:cs="Times New Roman"/>
          <w:sz w:val="28"/>
          <w:szCs w:val="28"/>
          <w:lang w:val="ru-RU"/>
        </w:rPr>
        <w:t>ъединению,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естественной части тела всей Русской Церкви для более прямого пути ко спасению необходимо отказаться от подчинения Риму. «Видим вероисповедание, которое питаем,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писал он в 1827 г.,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ленность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вместо трудолюбия, гордость вместо смирения, строптивость вместо послушания,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которое ожесточает людей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противу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ближних, которое содержит народ в презрительном невежестве, которое разрывает узы, природою и верою освященные, которое ставит брата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противу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брата, гражданина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противу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гражданина – неужели поносно оставить оное?»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731635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В-четвертых, в тесном соединении со сказанным выше стоит мнение владыки Иосифа относительно участия в жизни Церкви государственных властей. Поскольку Христианство состоит из отдельных народов или, что равнозначно, национальных Церквей, то значение национальных правительств в религиозной жизни народов, по его мнению, очень высоко. Правители не должны и для них неприлично вмешиваться в вопросы вероучения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1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Вместе с тем они лучше, чем епископы, и, в частности, Римские первосвященники, «могут знать истинные потребности своих народов, видеть вкравшиеся злоупотребления и надежные способы исправить оные…»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2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Попечение власти о народной религии существовало еще в языческой древности. Для Церкви этот принцип не соблюдался во времена, когда римские власти преследовали христиан. «За обращением императоров к христианству,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писал прелат Иосиф,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поспешным искоренением язычества, гражданские начальства вошли мало по малу в прежние свои права со значительным уменьшением епископской власти»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3"/>
      </w:r>
      <w:r w:rsidR="0099407B">
        <w:rPr>
          <w:rFonts w:ascii="Times New Roman" w:eastAsia="Times New Roman" w:hAnsi="Times New Roman" w:cs="Times New Roman"/>
          <w:sz w:val="28"/>
          <w:szCs w:val="28"/>
          <w:lang w:val="ru-RU"/>
        </w:rPr>
        <w:t>. Первоначально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апы вполне признавали над собой власть императоров, полагали для себя необходимым подчиняться. Толь</w:t>
      </w:r>
      <w:r w:rsidR="0099407B">
        <w:rPr>
          <w:rFonts w:ascii="Times New Roman" w:eastAsia="Times New Roman" w:hAnsi="Times New Roman" w:cs="Times New Roman"/>
          <w:sz w:val="28"/>
          <w:szCs w:val="28"/>
          <w:lang w:val="ru-RU"/>
        </w:rPr>
        <w:t>ко «со смертью Карла Великого,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апы начали уклоняться от должной императорам подчиненности»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4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731635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образом, высокопреосвященный решительно отвергал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папоцезаризм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Одновременно он полагал, что религия – это дело не глубоко личное, как навязано современному обществу либеральной идеологией в наши дни, а дело по преимуществу общественное. Церковь, помимо своей главной задачи спасения людей, должна служить интересам государства, воспитывая его граждан в духе законопослушания и патриотизма. Она должна подчиняться просвещенному правительству. В свою очередь правительство не должно вмешиваться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вероучительную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сакраментальную сторону церковной жизни. Его первейшей обязанностью является забота о Церкви, что равно заботе о нравственности народа. «Без сомнения, всякое благонамеренное правительство,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писал молодой униатский священник Иосиф в 1827 г.,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sym w:font="Symbol" w:char="002D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долгом поставляет стараться: насадить в сердцах подданных своих единодушие к общим пользам, любовь к общему отечеству»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5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Помимо этого, государство</w:t>
      </w:r>
      <w:r w:rsidR="00731635">
        <w:rPr>
          <w:rFonts w:ascii="Times New Roman" w:eastAsia="Times New Roman" w:hAnsi="Times New Roman" w:cs="Times New Roman"/>
          <w:sz w:val="28"/>
          <w:szCs w:val="28"/>
          <w:lang w:val="ru-RU"/>
        </w:rPr>
        <w:t>, согласно мнению митрополита Иосифа,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обязано действовать по принципу веротерпимости и пресекать любые попытки религиозных обществ его нарушить. В этом отношении показательна рецензия на подготовленный к изданию в России католический катехизис, которую прелат Иосиф написал в 1828 г. Здесь он указывает на допущенную католическими авторами оскорбительную трактовку некоторых богословских вопросов не только для православных как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господствующего исповедания, но также для многочисленных протестантов, обучавшихся в заведениях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Виленского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учебного округа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6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Представленное убеждение митрополита Иосифа нельзя назвать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цезарепапистским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Он не утверждает, что главой национальной Церкви является монархический правитель государства. В документах он часто апеллирует к опыту монархов Европы, противоборствовавших притязаниям Рима на светскую власть. При этом он считает эту борьбу уже успешно завершенной «в пользу христианства, государей и народов»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7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российских самодержцах он видит просвещенных монархов европейского стиля, власть которых над Церковью ограничена их верой и благородством стремлений.  Протоиерей Георгий Флоровский пишет, что фактический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цезарепапизм</w:t>
      </w:r>
      <w:proofErr w:type="spellEnd"/>
      <w:r w:rsidR="007316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Русской Православной Церкви в с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инодальный период «никогда не был освоен, принят или признан самим церковным сознанием или совестью, хотя отдельные церковные люди и деятели ему поддавались, нередко даже вдохновлялись»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8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Можно говорить, что архиерей-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воссоединитель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вопросе взаимоотношений Церкви и государства принадлежал к таким искренним вдохновленным синодальной системой управления Церковью деятелям, действовавшим по глубокому личному убеждению, далеким от угодничества и раболепия перед власть предержащими. Представления владыки Иосифа о необходимости участия любого «благонамеренного правительства» в религиозной жизни народа позволило ему поставить перед Петербургом проблему существования </w:t>
      </w:r>
      <w:r w:rsidR="006D4242">
        <w:rPr>
          <w:rFonts w:ascii="Times New Roman" w:eastAsia="Times New Roman" w:hAnsi="Times New Roman" w:cs="Times New Roman"/>
          <w:sz w:val="28"/>
          <w:szCs w:val="28"/>
          <w:lang w:val="ru-RU"/>
        </w:rPr>
        <w:t>Унии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России и предлагать пути ее решения.   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Генезис антипапских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взглядов митрополита Иосифа очень интересен. Высказыва</w:t>
      </w:r>
      <w:r w:rsidR="00BB62F1">
        <w:rPr>
          <w:rFonts w:ascii="Times New Roman" w:eastAsia="Times New Roman" w:hAnsi="Times New Roman" w:cs="Times New Roman"/>
          <w:sz w:val="28"/>
          <w:szCs w:val="28"/>
          <w:lang w:val="ru-RU"/>
        </w:rPr>
        <w:t>ния митрополита открывают, что 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апство он считал вредным обскурантистским пережитком темных средних веков, позиции которого уже поколеблены просвещением нового времени и от которого западные христиане во главе с католическим епископатом жаждут освободиться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39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Подобные мысли не были свойственны православным богословам и церковным историкам. Это показывает, что его взгляды сформировались не столько в результате изучения православной догматики и вообще православной религиозной литературы, сколько под влиянием западных религиозных течений, в частности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фебронианизма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основе этого учения, появившегося в 60-е гг.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в Германии, лежал известный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галликанизм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Фебронианисты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требовали ограничения папской власти, восстановления полноты полномочий правящих епископов, деятельного участия в жизни Церкви государственных властей, долженствующих защищать права и привиле</w:t>
      </w:r>
      <w:r w:rsidR="0099407B">
        <w:rPr>
          <w:rFonts w:ascii="Times New Roman" w:eastAsia="Times New Roman" w:hAnsi="Times New Roman" w:cs="Times New Roman"/>
          <w:sz w:val="28"/>
          <w:szCs w:val="28"/>
          <w:lang w:val="ru-RU"/>
        </w:rPr>
        <w:t>гии национальных церковных объединений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проч.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40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Феброниани</w:t>
      </w:r>
      <w:r w:rsidR="0099407B">
        <w:rPr>
          <w:rFonts w:ascii="Times New Roman" w:eastAsia="Times New Roman" w:hAnsi="Times New Roman" w:cs="Times New Roman"/>
          <w:sz w:val="28"/>
          <w:szCs w:val="28"/>
          <w:lang w:val="ru-RU"/>
        </w:rPr>
        <w:t>зм</w:t>
      </w:r>
      <w:proofErr w:type="spellEnd"/>
      <w:r w:rsidR="0099407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нашел практическое воплощение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этно-религиозной политике австрийского императора Иосифа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получившей впоследствии наименование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иосифизма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На таких принципах строилось преподавание теологии в Венском университете. Некоторые профессора-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эмериты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этого университета в начале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в. преподавали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Виленском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университете по австрийским учебным пособиям, что было следствием направления просветительской деятельности князя Адама Чарторыйского и его сотрудников, настроенных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антиклерикально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силу исповедания либерализма и французских революционных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идей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41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Австрийские профессора-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иосифисты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не только читали лекции в Главной католической семинарии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Виленском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университете, которые слушали студенты-униаты, в том числе и Иосиф Семашко, но и задавали тон в общественной жизни этого учебного заведения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42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 Это существенным образом влияло на умонастроение польских преподавателей теологии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43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хотя искренность их участия в этом направлении сомнительна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44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 итоге можно с полным правом сделать вывод о том, что к пониманию Православия Восточной Церкви будущий Литовский митрополит пришел через восприятие идей, рожденных в богословских спорах Европы эпохи Просвещения. 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представления, сформированные в стенах Главной семинарии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Виленском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университете под влиянием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фебронионистски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настроенных преподавателей теологии, оказались созвучными принципам синодальной системы управления Русской Православной Церкви. Ее высокопреосвященный Иосиф считал вполне прогрессивной, устанавливающей должное соотношение участия Церкви в жизни государства и государства в жизни Церкви. Показательно, что такие же взгляды во время обучения в Европе приобрел митрополит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Богуш-Сестренцевич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который в результате стал сторонником автокефалии </w:t>
      </w:r>
      <w:r w:rsidR="006530ED">
        <w:rPr>
          <w:rFonts w:ascii="Times New Roman" w:eastAsia="Times New Roman" w:hAnsi="Times New Roman" w:cs="Times New Roman"/>
          <w:sz w:val="28"/>
          <w:szCs w:val="28"/>
          <w:lang w:val="ru-RU"/>
        </w:rPr>
        <w:t>Католической Церкви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России и стремился добиться государственного протектората над ней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/>
        </w:rPr>
        <w:footnoteReference w:id="45"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B4781" w:rsidRDefault="008B4781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1515" w:rsidRDefault="004E32F8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Таким образом,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взгляды архиерея-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воссоединителя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митрополита Иосифа (Семашко) не против</w:t>
      </w:r>
      <w:r w:rsidR="00E6765B">
        <w:rPr>
          <w:rFonts w:ascii="Times New Roman" w:eastAsia="Times New Roman" w:hAnsi="Times New Roman" w:cs="Times New Roman"/>
          <w:sz w:val="28"/>
          <w:szCs w:val="28"/>
          <w:lang w:val="ru-RU"/>
        </w:rPr>
        <w:t>оречили православной догматике. В то же время они обладали специфическими чертами. С одной стороны его представления о Церкви не позволяли ему остават</w:t>
      </w:r>
      <w:r w:rsidR="008E065C">
        <w:rPr>
          <w:rFonts w:ascii="Times New Roman" w:eastAsia="Times New Roman" w:hAnsi="Times New Roman" w:cs="Times New Roman"/>
          <w:sz w:val="28"/>
          <w:szCs w:val="28"/>
          <w:lang w:val="ru-RU"/>
        </w:rPr>
        <w:t>ься в недрах Католичества</w:t>
      </w:r>
      <w:r w:rsidR="00E676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с другой стороны, </w:t>
      </w:r>
      <w:r w:rsidR="008E06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эти </w:t>
      </w:r>
      <w:r w:rsidR="00E676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представления позволили ему инициировать и реализовать проект </w:t>
      </w:r>
      <w:r w:rsidR="008E06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общего </w:t>
      </w:r>
      <w:r w:rsidR="00E676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воссоединения униатов. </w:t>
      </w:r>
      <w:r w:rsidR="008E065C">
        <w:rPr>
          <w:rFonts w:ascii="Times New Roman" w:eastAsia="Times New Roman" w:hAnsi="Times New Roman" w:cs="Times New Roman"/>
          <w:sz w:val="28"/>
          <w:szCs w:val="28"/>
          <w:lang w:val="ru-RU"/>
        </w:rPr>
        <w:t>Выявленное п</w:t>
      </w:r>
      <w:r w:rsidR="00E676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роисхождение </w:t>
      </w:r>
      <w:proofErr w:type="spellStart"/>
      <w:r w:rsidR="008E065C">
        <w:rPr>
          <w:rFonts w:ascii="Times New Roman" w:eastAsia="Times New Roman" w:hAnsi="Times New Roman" w:cs="Times New Roman"/>
          <w:sz w:val="28"/>
          <w:szCs w:val="28"/>
          <w:lang w:val="ru-RU"/>
        </w:rPr>
        <w:t>экклезиологических</w:t>
      </w:r>
      <w:proofErr w:type="spellEnd"/>
      <w:r w:rsidR="008E06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убеждений митрополита Иосифа</w:t>
      </w:r>
      <w:r w:rsidR="00C715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весьма интересно и в некоторой степени неожиданно. Оно</w:t>
      </w:r>
      <w:r w:rsidR="008E065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открывает факт</w:t>
      </w:r>
      <w:r w:rsidR="00C715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тесной с</w:t>
      </w:r>
      <w:r w:rsidR="00046A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вязи движения к </w:t>
      </w:r>
      <w:proofErr w:type="spellStart"/>
      <w:r w:rsidR="00046A37">
        <w:rPr>
          <w:rFonts w:ascii="Times New Roman" w:eastAsia="Times New Roman" w:hAnsi="Times New Roman" w:cs="Times New Roman"/>
          <w:sz w:val="28"/>
          <w:szCs w:val="28"/>
          <w:lang w:val="ru-RU"/>
        </w:rPr>
        <w:t>конфессионализации</w:t>
      </w:r>
      <w:proofErr w:type="spellEnd"/>
      <w:r w:rsidR="00046A3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жизни обществ в европейских странах в эпоху</w:t>
      </w:r>
      <w:r w:rsidR="00C715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просвещения и </w:t>
      </w:r>
      <w:proofErr w:type="spellStart"/>
      <w:r w:rsidR="00C71515">
        <w:rPr>
          <w:rFonts w:ascii="Times New Roman" w:eastAsia="Times New Roman" w:hAnsi="Times New Roman" w:cs="Times New Roman"/>
          <w:sz w:val="28"/>
          <w:szCs w:val="28"/>
          <w:lang w:val="ru-RU"/>
        </w:rPr>
        <w:t>противоуниатского</w:t>
      </w:r>
      <w:proofErr w:type="spellEnd"/>
      <w:r w:rsidR="00C7151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движения внутри Унии в пределах Российской империи. </w:t>
      </w:r>
    </w:p>
    <w:p w:rsidR="00734E49" w:rsidRDefault="00734E49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71515" w:rsidRPr="00734E49" w:rsidRDefault="00C71515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34E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Источники и исследования:</w:t>
      </w:r>
    </w:p>
    <w:p w:rsidR="00AC0786" w:rsidRPr="00F66D81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F66D81">
        <w:rPr>
          <w:sz w:val="28"/>
          <w:szCs w:val="28"/>
          <w:lang w:val="ru-RU"/>
        </w:rPr>
        <w:t>Антоний</w:t>
      </w:r>
      <w:r w:rsidR="00E206BE">
        <w:rPr>
          <w:sz w:val="28"/>
          <w:szCs w:val="28"/>
          <w:lang w:val="ru-RU"/>
        </w:rPr>
        <w:t>,</w:t>
      </w:r>
      <w:r w:rsidRPr="00F66D81">
        <w:rPr>
          <w:sz w:val="28"/>
          <w:szCs w:val="28"/>
          <w:lang w:val="ru-RU"/>
        </w:rPr>
        <w:t xml:space="preserve"> (Зубко), архиепископ. О Греко-Униатской Церкви в Западном крае России / архиепископ Антоний (Зубко) // Сборник статей, изданных Св. Синодом по поводу 50-летия воссоединения с Православной Церковью </w:t>
      </w:r>
      <w:proofErr w:type="gramStart"/>
      <w:r w:rsidRPr="00F66D81">
        <w:rPr>
          <w:sz w:val="28"/>
          <w:szCs w:val="28"/>
          <w:lang w:val="ru-RU"/>
        </w:rPr>
        <w:t>западно-русских</w:t>
      </w:r>
      <w:proofErr w:type="gramEnd"/>
      <w:r w:rsidRPr="00F66D81">
        <w:rPr>
          <w:sz w:val="28"/>
          <w:szCs w:val="28"/>
          <w:lang w:val="ru-RU"/>
        </w:rPr>
        <w:t xml:space="preserve"> униатов. – Санкт-Петербург, 1889. – С. 38–76. </w:t>
      </w:r>
    </w:p>
    <w:p w:rsidR="00AC0786" w:rsidRPr="007B15BC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7B15BC">
        <w:rPr>
          <w:sz w:val="28"/>
          <w:szCs w:val="28"/>
          <w:lang w:val="ru-RU"/>
        </w:rPr>
        <w:lastRenderedPageBreak/>
        <w:t xml:space="preserve">Вениамин, Архиепископ Нижегородский и </w:t>
      </w:r>
      <w:proofErr w:type="spellStart"/>
      <w:r w:rsidRPr="007B15BC">
        <w:rPr>
          <w:sz w:val="28"/>
          <w:szCs w:val="28"/>
          <w:lang w:val="ru-RU"/>
        </w:rPr>
        <w:t>Арзамасский</w:t>
      </w:r>
      <w:proofErr w:type="spellEnd"/>
      <w:r w:rsidRPr="007B15BC">
        <w:rPr>
          <w:sz w:val="28"/>
          <w:szCs w:val="28"/>
          <w:lang w:val="ru-RU"/>
        </w:rPr>
        <w:t>. Новая Скрижаль или объяснение о Церкви, о Литургии и о всех службах и утварях церковных: в 2 т.</w:t>
      </w:r>
      <w:r w:rsidR="00734E49" w:rsidRPr="007B15BC">
        <w:rPr>
          <w:sz w:val="28"/>
          <w:szCs w:val="28"/>
          <w:lang w:val="ru-RU"/>
        </w:rPr>
        <w:t xml:space="preserve"> /архиепископ Вениамин.</w:t>
      </w:r>
      <w:r w:rsidRPr="007B15BC">
        <w:rPr>
          <w:sz w:val="28"/>
          <w:szCs w:val="28"/>
          <w:lang w:val="ru-RU"/>
        </w:rPr>
        <w:t xml:space="preserve"> </w:t>
      </w:r>
      <w:r w:rsidRPr="007B15BC">
        <w:rPr>
          <w:sz w:val="28"/>
          <w:szCs w:val="28"/>
        </w:rPr>
        <w:sym w:font="Symbol" w:char="002D"/>
      </w:r>
      <w:r w:rsidR="00734E49" w:rsidRPr="007B15BC">
        <w:rPr>
          <w:sz w:val="28"/>
          <w:szCs w:val="28"/>
          <w:lang w:val="ru-RU"/>
        </w:rPr>
        <w:t xml:space="preserve"> </w:t>
      </w:r>
      <w:proofErr w:type="gramStart"/>
      <w:r w:rsidR="00734E49" w:rsidRPr="007B15BC">
        <w:rPr>
          <w:sz w:val="28"/>
          <w:szCs w:val="28"/>
          <w:lang w:val="ru-RU"/>
        </w:rPr>
        <w:t>Москва</w:t>
      </w:r>
      <w:r w:rsidRPr="007B15BC">
        <w:rPr>
          <w:sz w:val="28"/>
          <w:szCs w:val="28"/>
          <w:lang w:val="ru-RU"/>
        </w:rPr>
        <w:t xml:space="preserve"> :</w:t>
      </w:r>
      <w:proofErr w:type="gramEnd"/>
      <w:r w:rsidRPr="007B15BC">
        <w:rPr>
          <w:sz w:val="28"/>
          <w:szCs w:val="28"/>
          <w:lang w:val="ru-RU"/>
        </w:rPr>
        <w:t xml:space="preserve"> Русский Духовный Центр, 1992. </w:t>
      </w:r>
      <w:r w:rsidRPr="007B15BC">
        <w:rPr>
          <w:sz w:val="28"/>
          <w:szCs w:val="28"/>
        </w:rPr>
        <w:sym w:font="Symbol" w:char="002D"/>
      </w:r>
      <w:r w:rsidRPr="007B15BC">
        <w:rPr>
          <w:sz w:val="28"/>
          <w:szCs w:val="28"/>
          <w:lang w:val="ru-RU"/>
        </w:rPr>
        <w:t xml:space="preserve"> Т. 2. </w:t>
      </w:r>
      <w:r w:rsidRPr="007B15BC">
        <w:rPr>
          <w:sz w:val="28"/>
          <w:szCs w:val="28"/>
        </w:rPr>
        <w:sym w:font="Symbol" w:char="002D"/>
      </w:r>
      <w:r w:rsidRPr="007B15BC">
        <w:rPr>
          <w:sz w:val="28"/>
          <w:szCs w:val="28"/>
          <w:lang w:val="ru-RU"/>
        </w:rPr>
        <w:t xml:space="preserve"> 256 с.</w:t>
      </w:r>
      <w:r w:rsidRPr="007B15BC">
        <w:rPr>
          <w:sz w:val="28"/>
          <w:szCs w:val="28"/>
          <w:lang w:val="be-BY"/>
        </w:rPr>
        <w:t xml:space="preserve"> </w:t>
      </w:r>
    </w:p>
    <w:p w:rsidR="00AC0786" w:rsidRPr="00EB34C6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be-BY"/>
        </w:rPr>
      </w:pPr>
      <w:r w:rsidRPr="00EB34C6">
        <w:rPr>
          <w:sz w:val="28"/>
          <w:szCs w:val="28"/>
          <w:lang w:val="be-BY"/>
        </w:rPr>
        <w:t xml:space="preserve">Галадза, П., свяшченнік. Літургічне питання і розвиток богослужень напередодні Берестейскоі уніі аж до кінця </w:t>
      </w:r>
      <w:r w:rsidRPr="00EB34C6">
        <w:rPr>
          <w:sz w:val="28"/>
          <w:szCs w:val="28"/>
        </w:rPr>
        <w:t>XVII</w:t>
      </w:r>
      <w:r w:rsidRPr="00EB34C6">
        <w:rPr>
          <w:sz w:val="28"/>
          <w:szCs w:val="28"/>
          <w:lang w:val="be-BY"/>
        </w:rPr>
        <w:t xml:space="preserve"> століття / свяшченнік П. Галадза // Берестейська унія та внутрішне жіття Церкви в Х</w:t>
      </w:r>
      <w:r w:rsidRPr="00EB34C6">
        <w:rPr>
          <w:sz w:val="28"/>
          <w:szCs w:val="28"/>
        </w:rPr>
        <w:t>VII</w:t>
      </w:r>
      <w:r w:rsidRPr="00EB34C6">
        <w:rPr>
          <w:sz w:val="28"/>
          <w:szCs w:val="28"/>
          <w:lang w:val="be-BY"/>
        </w:rPr>
        <w:t xml:space="preserve"> столітті: матеріали Четвертих Берестейських читань, Львів, Луцьк, Киів, 2 – 6 жовтня 1995 р. / ред. Б.Гудзяк. – Львів : Інститут Історіі Церкви Львівськоі Богос</w:t>
      </w:r>
      <w:r w:rsidR="00CF3729">
        <w:rPr>
          <w:sz w:val="28"/>
          <w:szCs w:val="28"/>
          <w:lang w:val="be-BY"/>
        </w:rPr>
        <w:t>ловськоі Академіі, 1997. – С. 5</w:t>
      </w:r>
      <w:r w:rsidRPr="00EB34C6">
        <w:rPr>
          <w:sz w:val="28"/>
          <w:szCs w:val="28"/>
          <w:lang w:val="be-BY"/>
        </w:rPr>
        <w:t xml:space="preserve">–6. </w:t>
      </w:r>
    </w:p>
    <w:p w:rsidR="00EB34C6" w:rsidRPr="00EB34C6" w:rsidRDefault="00AC0786" w:rsidP="00EB34C6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EB34C6">
        <w:rPr>
          <w:sz w:val="28"/>
          <w:szCs w:val="28"/>
          <w:lang w:val="ru-RU"/>
        </w:rPr>
        <w:t xml:space="preserve">Флоровский, </w:t>
      </w:r>
      <w:r w:rsidR="00CF3729">
        <w:rPr>
          <w:sz w:val="28"/>
          <w:szCs w:val="28"/>
          <w:lang w:val="ru-RU"/>
        </w:rPr>
        <w:t xml:space="preserve">Георгий, </w:t>
      </w:r>
      <w:r w:rsidRPr="00EB34C6">
        <w:rPr>
          <w:sz w:val="28"/>
          <w:szCs w:val="28"/>
          <w:lang w:val="ru-RU"/>
        </w:rPr>
        <w:t xml:space="preserve">протоиерей. Пути Русского богословия / протоиерей Георгий Флоровский. – </w:t>
      </w:r>
      <w:proofErr w:type="gramStart"/>
      <w:r w:rsidRPr="00EB34C6">
        <w:rPr>
          <w:sz w:val="28"/>
          <w:szCs w:val="28"/>
          <w:lang w:val="ru-RU"/>
        </w:rPr>
        <w:t>Вильнюс :</w:t>
      </w:r>
      <w:proofErr w:type="gramEnd"/>
      <w:r w:rsidRPr="00EB34C6">
        <w:rPr>
          <w:sz w:val="28"/>
          <w:szCs w:val="28"/>
          <w:lang w:val="ru-RU"/>
        </w:rPr>
        <w:t xml:space="preserve"> Типография «</w:t>
      </w:r>
      <w:proofErr w:type="spellStart"/>
      <w:r w:rsidRPr="00EB34C6">
        <w:rPr>
          <w:sz w:val="28"/>
          <w:szCs w:val="28"/>
          <w:lang w:val="ru-RU"/>
        </w:rPr>
        <w:t>Вильтис</w:t>
      </w:r>
      <w:proofErr w:type="spellEnd"/>
      <w:r w:rsidRPr="00EB34C6">
        <w:rPr>
          <w:sz w:val="28"/>
          <w:szCs w:val="28"/>
          <w:lang w:val="ru-RU"/>
        </w:rPr>
        <w:t xml:space="preserve">», 1991. </w:t>
      </w:r>
      <w:r w:rsidRPr="00EB34C6">
        <w:rPr>
          <w:sz w:val="28"/>
          <w:szCs w:val="28"/>
        </w:rPr>
        <w:sym w:font="Symbol" w:char="F02D"/>
      </w:r>
      <w:r w:rsidRPr="00EB34C6">
        <w:rPr>
          <w:sz w:val="28"/>
          <w:szCs w:val="28"/>
          <w:lang w:val="ru-RU"/>
        </w:rPr>
        <w:t xml:space="preserve"> 599 с</w:t>
      </w:r>
      <w:r w:rsidR="00EB34C6" w:rsidRPr="00EB34C6">
        <w:rPr>
          <w:sz w:val="28"/>
          <w:szCs w:val="28"/>
          <w:lang w:val="ru-RU"/>
        </w:rPr>
        <w:t>.</w:t>
      </w:r>
    </w:p>
    <w:p w:rsidR="00EB34C6" w:rsidRPr="00EB34C6" w:rsidRDefault="00EB34C6" w:rsidP="00EB34C6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EB34C6">
        <w:rPr>
          <w:sz w:val="28"/>
          <w:szCs w:val="28"/>
          <w:lang w:val="be-BY"/>
        </w:rPr>
        <w:t xml:space="preserve">Дмитриев М.В. Между Римом и Царьградом: генезис Брестской церковной Унии 1595 – 1596 гг. – М. : Издательство Московского университета, 2003. – 320 с. – (Труды исторического факультета МГУ: Вып. 22; Сер. </w:t>
      </w:r>
      <w:r w:rsidRPr="00EB34C6">
        <w:rPr>
          <w:sz w:val="28"/>
          <w:szCs w:val="28"/>
          <w:lang w:val="en-US"/>
        </w:rPr>
        <w:t>II</w:t>
      </w:r>
      <w:r w:rsidRPr="00EB34C6">
        <w:rPr>
          <w:sz w:val="28"/>
          <w:szCs w:val="28"/>
          <w:lang w:val="ru-RU"/>
        </w:rPr>
        <w:t>, Исторические исследования: 7).</w:t>
      </w:r>
    </w:p>
    <w:p w:rsidR="00AC0786" w:rsidRPr="00CF3729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CF3729">
        <w:rPr>
          <w:sz w:val="28"/>
          <w:szCs w:val="28"/>
          <w:lang w:val="ru-RU"/>
        </w:rPr>
        <w:t xml:space="preserve">Жукович, П. Об основании и устройстве главной духовной семинарии при </w:t>
      </w:r>
      <w:proofErr w:type="spellStart"/>
      <w:r w:rsidRPr="00CF3729">
        <w:rPr>
          <w:sz w:val="28"/>
          <w:szCs w:val="28"/>
          <w:lang w:val="ru-RU"/>
        </w:rPr>
        <w:t>Виленском</w:t>
      </w:r>
      <w:proofErr w:type="spellEnd"/>
      <w:r w:rsidRPr="00CF3729">
        <w:rPr>
          <w:sz w:val="28"/>
          <w:szCs w:val="28"/>
          <w:lang w:val="ru-RU"/>
        </w:rPr>
        <w:t xml:space="preserve"> университете (1803 – 1832 гг.) / П. Жукович // Христианское чтение. – 1</w:t>
      </w:r>
      <w:r w:rsidR="00CF3729" w:rsidRPr="00CF3729">
        <w:rPr>
          <w:sz w:val="28"/>
          <w:szCs w:val="28"/>
          <w:lang w:val="ru-RU"/>
        </w:rPr>
        <w:t>887. – Январь-февраль. – С. 237</w:t>
      </w:r>
      <w:r w:rsidRPr="00CF3729">
        <w:rPr>
          <w:sz w:val="28"/>
          <w:szCs w:val="28"/>
          <w:lang w:val="ru-RU"/>
        </w:rPr>
        <w:t xml:space="preserve">–286. </w:t>
      </w:r>
    </w:p>
    <w:p w:rsidR="00AC0786" w:rsidRPr="009B3ED4" w:rsidRDefault="00AC0786" w:rsidP="003E34FD">
      <w:pPr>
        <w:pStyle w:val="a3"/>
        <w:numPr>
          <w:ilvl w:val="0"/>
          <w:numId w:val="1"/>
        </w:numPr>
        <w:spacing w:line="300" w:lineRule="exact"/>
        <w:ind w:left="-1134" w:firstLine="567"/>
        <w:jc w:val="both"/>
        <w:rPr>
          <w:sz w:val="28"/>
          <w:szCs w:val="28"/>
          <w:lang w:val="ru-RU"/>
        </w:rPr>
      </w:pPr>
      <w:r w:rsidRPr="009B3ED4">
        <w:rPr>
          <w:sz w:val="28"/>
          <w:szCs w:val="28"/>
          <w:lang w:val="ru-RU"/>
        </w:rPr>
        <w:t>Иосиф, (Семашко), митрополит. Записки Иосифа митрополита Литовского, изданные Императорскою Академиею Наук по завещанию автора: в 3 т. / митрополит Иосиф (Семашко). – Санкт-</w:t>
      </w:r>
      <w:proofErr w:type="gramStart"/>
      <w:r w:rsidRPr="009B3ED4">
        <w:rPr>
          <w:sz w:val="28"/>
          <w:szCs w:val="28"/>
          <w:lang w:val="ru-RU"/>
        </w:rPr>
        <w:t>Петербург :</w:t>
      </w:r>
      <w:proofErr w:type="gramEnd"/>
      <w:r w:rsidRPr="009B3ED4">
        <w:rPr>
          <w:sz w:val="28"/>
          <w:szCs w:val="28"/>
          <w:lang w:val="ru-RU"/>
        </w:rPr>
        <w:t xml:space="preserve"> Типография императорской Академии Наук, 1883.</w:t>
      </w:r>
    </w:p>
    <w:p w:rsidR="00AC0786" w:rsidRPr="00B06F15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B06F15">
        <w:rPr>
          <w:sz w:val="28"/>
          <w:szCs w:val="28"/>
          <w:lang w:val="ru-RU"/>
        </w:rPr>
        <w:t xml:space="preserve">Иосиф, (Семашко), митрополит. Новооткрытые Записки Иосифа, митрополита Литовского. 1861 – 1868 г. / митрополит Иосиф (Семашко) // </w:t>
      </w:r>
      <w:proofErr w:type="spellStart"/>
      <w:r w:rsidRPr="00B06F15">
        <w:rPr>
          <w:sz w:val="28"/>
          <w:szCs w:val="28"/>
          <w:lang w:val="ru-RU"/>
        </w:rPr>
        <w:t>Киприанович</w:t>
      </w:r>
      <w:proofErr w:type="spellEnd"/>
      <w:r w:rsidRPr="00B06F15">
        <w:rPr>
          <w:sz w:val="28"/>
          <w:szCs w:val="28"/>
          <w:lang w:val="ru-RU"/>
        </w:rPr>
        <w:t xml:space="preserve"> Г.Я. Жизнь Иосифа </w:t>
      </w:r>
      <w:proofErr w:type="spellStart"/>
      <w:r w:rsidRPr="00B06F15">
        <w:rPr>
          <w:sz w:val="28"/>
          <w:szCs w:val="28"/>
          <w:lang w:val="ru-RU"/>
        </w:rPr>
        <w:t>Семашки</w:t>
      </w:r>
      <w:proofErr w:type="spellEnd"/>
      <w:r w:rsidRPr="00B06F15">
        <w:rPr>
          <w:sz w:val="28"/>
          <w:szCs w:val="28"/>
          <w:lang w:val="ru-RU"/>
        </w:rPr>
        <w:t xml:space="preserve">, митрополита Литовского и </w:t>
      </w:r>
      <w:proofErr w:type="spellStart"/>
      <w:r w:rsidRPr="00B06F15">
        <w:rPr>
          <w:sz w:val="28"/>
          <w:szCs w:val="28"/>
          <w:lang w:val="ru-RU"/>
        </w:rPr>
        <w:t>Виленского</w:t>
      </w:r>
      <w:proofErr w:type="spellEnd"/>
      <w:r w:rsidRPr="00B06F15">
        <w:rPr>
          <w:sz w:val="28"/>
          <w:szCs w:val="28"/>
          <w:lang w:val="ru-RU"/>
        </w:rPr>
        <w:t xml:space="preserve"> и воссоединение западно-русских униатов с православною </w:t>
      </w:r>
      <w:proofErr w:type="spellStart"/>
      <w:r w:rsidRPr="00B06F15">
        <w:rPr>
          <w:sz w:val="28"/>
          <w:szCs w:val="28"/>
          <w:lang w:val="ru-RU"/>
        </w:rPr>
        <w:t>церковию</w:t>
      </w:r>
      <w:proofErr w:type="spellEnd"/>
      <w:r w:rsidRPr="00B06F15">
        <w:rPr>
          <w:sz w:val="28"/>
          <w:szCs w:val="28"/>
          <w:lang w:val="ru-RU"/>
        </w:rPr>
        <w:t xml:space="preserve"> в 1839 г. / Г.Я. </w:t>
      </w:r>
      <w:proofErr w:type="spellStart"/>
      <w:r w:rsidRPr="00B06F15">
        <w:rPr>
          <w:sz w:val="28"/>
          <w:szCs w:val="28"/>
          <w:lang w:val="ru-RU"/>
        </w:rPr>
        <w:t>Киприанович</w:t>
      </w:r>
      <w:proofErr w:type="spellEnd"/>
      <w:r w:rsidRPr="00B06F15">
        <w:rPr>
          <w:sz w:val="28"/>
          <w:szCs w:val="28"/>
          <w:lang w:val="ru-RU"/>
        </w:rPr>
        <w:t xml:space="preserve">. – изд. 2-е </w:t>
      </w:r>
      <w:proofErr w:type="spellStart"/>
      <w:r w:rsidRPr="00B06F15">
        <w:rPr>
          <w:sz w:val="28"/>
          <w:szCs w:val="28"/>
          <w:lang w:val="ru-RU"/>
        </w:rPr>
        <w:t>испр</w:t>
      </w:r>
      <w:proofErr w:type="spellEnd"/>
      <w:r w:rsidRPr="00B06F15">
        <w:rPr>
          <w:sz w:val="28"/>
          <w:szCs w:val="28"/>
          <w:lang w:val="ru-RU"/>
        </w:rPr>
        <w:t xml:space="preserve">. и доп. – </w:t>
      </w:r>
      <w:proofErr w:type="spellStart"/>
      <w:proofErr w:type="gramStart"/>
      <w:r w:rsidRPr="00B06F15">
        <w:rPr>
          <w:sz w:val="28"/>
          <w:szCs w:val="28"/>
          <w:lang w:val="ru-RU"/>
        </w:rPr>
        <w:t>Вильна</w:t>
      </w:r>
      <w:proofErr w:type="spellEnd"/>
      <w:r w:rsidRPr="00B06F15">
        <w:rPr>
          <w:sz w:val="28"/>
          <w:szCs w:val="28"/>
          <w:lang w:val="ru-RU"/>
        </w:rPr>
        <w:t xml:space="preserve"> :</w:t>
      </w:r>
      <w:proofErr w:type="gramEnd"/>
      <w:r w:rsidRPr="00B06F15">
        <w:rPr>
          <w:sz w:val="28"/>
          <w:szCs w:val="28"/>
          <w:lang w:val="ru-RU"/>
        </w:rPr>
        <w:t xml:space="preserve"> Типография</w:t>
      </w:r>
      <w:r w:rsidR="00E206BE">
        <w:rPr>
          <w:sz w:val="28"/>
          <w:szCs w:val="28"/>
          <w:lang w:val="ru-RU"/>
        </w:rPr>
        <w:t xml:space="preserve"> И. </w:t>
      </w:r>
      <w:proofErr w:type="spellStart"/>
      <w:r w:rsidR="00E206BE">
        <w:rPr>
          <w:sz w:val="28"/>
          <w:szCs w:val="28"/>
          <w:lang w:val="ru-RU"/>
        </w:rPr>
        <w:t>Блюмовича</w:t>
      </w:r>
      <w:proofErr w:type="spellEnd"/>
      <w:r w:rsidR="00E206BE">
        <w:rPr>
          <w:sz w:val="28"/>
          <w:szCs w:val="28"/>
          <w:lang w:val="ru-RU"/>
        </w:rPr>
        <w:t>, 1897. – С. 527–</w:t>
      </w:r>
      <w:r w:rsidRPr="00B06F15">
        <w:rPr>
          <w:sz w:val="28"/>
          <w:szCs w:val="28"/>
          <w:lang w:val="ru-RU"/>
        </w:rPr>
        <w:t xml:space="preserve">546. </w:t>
      </w:r>
    </w:p>
    <w:p w:rsidR="00AC0786" w:rsidRPr="00AC0786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proofErr w:type="spellStart"/>
      <w:r w:rsidRPr="004C7D36">
        <w:rPr>
          <w:sz w:val="28"/>
          <w:szCs w:val="28"/>
          <w:lang w:val="ru-RU"/>
        </w:rPr>
        <w:t>Киприанович</w:t>
      </w:r>
      <w:proofErr w:type="spellEnd"/>
      <w:r w:rsidRPr="004C7D36">
        <w:rPr>
          <w:sz w:val="28"/>
          <w:szCs w:val="28"/>
          <w:lang w:val="ru-RU"/>
        </w:rPr>
        <w:t xml:space="preserve">, Г.Я. Жизнь Иосифа </w:t>
      </w:r>
      <w:proofErr w:type="spellStart"/>
      <w:r w:rsidRPr="004C7D36">
        <w:rPr>
          <w:sz w:val="28"/>
          <w:szCs w:val="28"/>
          <w:lang w:val="ru-RU"/>
        </w:rPr>
        <w:t>Семашки</w:t>
      </w:r>
      <w:proofErr w:type="spellEnd"/>
      <w:r w:rsidRPr="004C7D36">
        <w:rPr>
          <w:sz w:val="28"/>
          <w:szCs w:val="28"/>
          <w:lang w:val="ru-RU"/>
        </w:rPr>
        <w:t xml:space="preserve">, митрополита Литовского и </w:t>
      </w:r>
      <w:proofErr w:type="spellStart"/>
      <w:r w:rsidRPr="004C7D36">
        <w:rPr>
          <w:sz w:val="28"/>
          <w:szCs w:val="28"/>
          <w:lang w:val="ru-RU"/>
        </w:rPr>
        <w:t>Виленского</w:t>
      </w:r>
      <w:proofErr w:type="spellEnd"/>
      <w:r w:rsidRPr="004C7D36">
        <w:rPr>
          <w:sz w:val="28"/>
          <w:szCs w:val="28"/>
          <w:lang w:val="ru-RU"/>
        </w:rPr>
        <w:t xml:space="preserve"> и воссоединение западно-русских униатов с православною </w:t>
      </w:r>
      <w:proofErr w:type="spellStart"/>
      <w:r w:rsidRPr="004C7D36">
        <w:rPr>
          <w:sz w:val="28"/>
          <w:szCs w:val="28"/>
          <w:lang w:val="ru-RU"/>
        </w:rPr>
        <w:t>церковию</w:t>
      </w:r>
      <w:proofErr w:type="spellEnd"/>
      <w:r w:rsidRPr="004C7D36">
        <w:rPr>
          <w:sz w:val="28"/>
          <w:szCs w:val="28"/>
          <w:lang w:val="ru-RU"/>
        </w:rPr>
        <w:t xml:space="preserve"> в 1839 г. / Г.Я. </w:t>
      </w:r>
      <w:proofErr w:type="spellStart"/>
      <w:r w:rsidRPr="004C7D36">
        <w:rPr>
          <w:sz w:val="28"/>
          <w:szCs w:val="28"/>
          <w:lang w:val="ru-RU"/>
        </w:rPr>
        <w:t>Киприанович</w:t>
      </w:r>
      <w:proofErr w:type="spellEnd"/>
      <w:r w:rsidRPr="004C7D36">
        <w:rPr>
          <w:sz w:val="28"/>
          <w:szCs w:val="28"/>
          <w:lang w:val="ru-RU"/>
        </w:rPr>
        <w:t xml:space="preserve">. – изд. 2-е </w:t>
      </w:r>
      <w:proofErr w:type="spellStart"/>
      <w:r w:rsidRPr="004C7D36">
        <w:rPr>
          <w:sz w:val="28"/>
          <w:szCs w:val="28"/>
          <w:lang w:val="ru-RU"/>
        </w:rPr>
        <w:t>испр</w:t>
      </w:r>
      <w:proofErr w:type="spellEnd"/>
      <w:r w:rsidRPr="004C7D36">
        <w:rPr>
          <w:sz w:val="28"/>
          <w:szCs w:val="28"/>
          <w:lang w:val="ru-RU"/>
        </w:rPr>
        <w:t xml:space="preserve">. и доп. – </w:t>
      </w:r>
      <w:proofErr w:type="spellStart"/>
      <w:proofErr w:type="gramStart"/>
      <w:r w:rsidRPr="004C7D36">
        <w:rPr>
          <w:sz w:val="28"/>
          <w:szCs w:val="28"/>
          <w:lang w:val="ru-RU"/>
        </w:rPr>
        <w:t>Вильна</w:t>
      </w:r>
      <w:proofErr w:type="spellEnd"/>
      <w:r w:rsidRPr="004C7D36">
        <w:rPr>
          <w:sz w:val="28"/>
          <w:szCs w:val="28"/>
          <w:lang w:val="ru-RU"/>
        </w:rPr>
        <w:t xml:space="preserve"> :</w:t>
      </w:r>
      <w:proofErr w:type="gramEnd"/>
      <w:r w:rsidRPr="004C7D36">
        <w:rPr>
          <w:sz w:val="28"/>
          <w:szCs w:val="28"/>
          <w:lang w:val="ru-RU"/>
        </w:rPr>
        <w:t xml:space="preserve"> Типография И. </w:t>
      </w:r>
      <w:proofErr w:type="spellStart"/>
      <w:r w:rsidRPr="004C7D36">
        <w:rPr>
          <w:sz w:val="28"/>
          <w:szCs w:val="28"/>
          <w:lang w:val="ru-RU"/>
        </w:rPr>
        <w:t>Блюмовича</w:t>
      </w:r>
      <w:proofErr w:type="spellEnd"/>
      <w:r w:rsidRPr="004C7D36">
        <w:rPr>
          <w:sz w:val="28"/>
          <w:szCs w:val="28"/>
          <w:lang w:val="ru-RU"/>
        </w:rPr>
        <w:t>, 1897. –  613 с.</w:t>
      </w:r>
      <w:r w:rsidRPr="00AC0786">
        <w:rPr>
          <w:sz w:val="28"/>
          <w:szCs w:val="28"/>
          <w:lang w:val="ru-RU"/>
        </w:rPr>
        <w:t xml:space="preserve">: 3 вкл. л. </w:t>
      </w:r>
      <w:proofErr w:type="spellStart"/>
      <w:r w:rsidRPr="00AC0786">
        <w:rPr>
          <w:sz w:val="28"/>
          <w:szCs w:val="28"/>
          <w:lang w:val="ru-RU"/>
        </w:rPr>
        <w:t>портр</w:t>
      </w:r>
      <w:proofErr w:type="spellEnd"/>
      <w:r w:rsidRPr="00AC0786">
        <w:rPr>
          <w:sz w:val="28"/>
          <w:szCs w:val="28"/>
          <w:lang w:val="ru-RU"/>
        </w:rPr>
        <w:t xml:space="preserve">. </w:t>
      </w:r>
    </w:p>
    <w:p w:rsidR="00AC0786" w:rsidRPr="00E206BE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E206BE">
        <w:rPr>
          <w:sz w:val="28"/>
          <w:szCs w:val="28"/>
          <w:lang w:val="ru-RU"/>
        </w:rPr>
        <w:t>Лопухин</w:t>
      </w:r>
      <w:r w:rsidR="00734E49" w:rsidRPr="00E206BE">
        <w:rPr>
          <w:sz w:val="28"/>
          <w:szCs w:val="28"/>
          <w:lang w:val="ru-RU"/>
        </w:rPr>
        <w:t>,</w:t>
      </w:r>
      <w:r w:rsidRPr="00E206BE">
        <w:rPr>
          <w:sz w:val="28"/>
          <w:szCs w:val="28"/>
          <w:lang w:val="ru-RU"/>
        </w:rPr>
        <w:t xml:space="preserve"> А.П. История Христианской Церкви в </w:t>
      </w:r>
      <w:r w:rsidRPr="00E206BE">
        <w:rPr>
          <w:sz w:val="28"/>
          <w:szCs w:val="28"/>
          <w:lang w:val="en-US"/>
        </w:rPr>
        <w:t>XIX</w:t>
      </w:r>
      <w:r w:rsidRPr="00E206BE">
        <w:rPr>
          <w:sz w:val="28"/>
          <w:szCs w:val="28"/>
          <w:lang w:val="ru-RU"/>
        </w:rPr>
        <w:t xml:space="preserve"> в.: в 2 т.</w:t>
      </w:r>
      <w:r w:rsidR="00734E49" w:rsidRPr="00E206BE">
        <w:rPr>
          <w:sz w:val="28"/>
          <w:szCs w:val="28"/>
          <w:lang w:val="ru-RU"/>
        </w:rPr>
        <w:t xml:space="preserve"> /А.П. Лопухин.</w:t>
      </w:r>
      <w:r w:rsidRPr="00E206BE">
        <w:rPr>
          <w:sz w:val="28"/>
          <w:szCs w:val="28"/>
          <w:lang w:val="ru-RU"/>
        </w:rPr>
        <w:t xml:space="preserve"> – Петроград, 1900. – Т. 1: Инославный христианский Запад. – 588 с. – Приложение к духовному журналу «Странник». </w:t>
      </w:r>
    </w:p>
    <w:p w:rsidR="00AC0786" w:rsidRPr="00AC0786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be-BY"/>
        </w:rPr>
      </w:pPr>
      <w:r w:rsidRPr="00AC0786">
        <w:rPr>
          <w:sz w:val="28"/>
          <w:szCs w:val="28"/>
          <w:lang w:val="ru-RU"/>
        </w:rPr>
        <w:t xml:space="preserve">О восстановлении в Унии </w:t>
      </w:r>
      <w:proofErr w:type="spellStart"/>
      <w:r w:rsidRPr="00AC0786">
        <w:rPr>
          <w:sz w:val="28"/>
          <w:szCs w:val="28"/>
          <w:lang w:val="ru-RU"/>
        </w:rPr>
        <w:t>грековосточной</w:t>
      </w:r>
      <w:proofErr w:type="spellEnd"/>
      <w:r w:rsidRPr="00AC0786">
        <w:rPr>
          <w:sz w:val="28"/>
          <w:szCs w:val="28"/>
          <w:lang w:val="ru-RU"/>
        </w:rPr>
        <w:t xml:space="preserve"> обрядности. Письмо Полоцкого Архиепископа Ираклия Лисовского к Порфирию </w:t>
      </w:r>
      <w:proofErr w:type="spellStart"/>
      <w:r w:rsidRPr="00AC0786">
        <w:rPr>
          <w:sz w:val="28"/>
          <w:szCs w:val="28"/>
          <w:lang w:val="ru-RU"/>
        </w:rPr>
        <w:t>Важинскому</w:t>
      </w:r>
      <w:proofErr w:type="spellEnd"/>
      <w:r w:rsidRPr="00AC0786">
        <w:rPr>
          <w:sz w:val="28"/>
          <w:szCs w:val="28"/>
          <w:lang w:val="ru-RU"/>
        </w:rPr>
        <w:t xml:space="preserve">, епископу Холмскому. Из </w:t>
      </w:r>
      <w:proofErr w:type="spellStart"/>
      <w:r w:rsidRPr="00AC0786">
        <w:rPr>
          <w:sz w:val="28"/>
          <w:szCs w:val="28"/>
          <w:lang w:val="ru-RU"/>
        </w:rPr>
        <w:t>Жидичинского</w:t>
      </w:r>
      <w:proofErr w:type="spellEnd"/>
      <w:r w:rsidRPr="00AC0786">
        <w:rPr>
          <w:sz w:val="28"/>
          <w:szCs w:val="28"/>
          <w:lang w:val="ru-RU"/>
        </w:rPr>
        <w:t xml:space="preserve"> монастыря // Акты </w:t>
      </w:r>
      <w:proofErr w:type="spellStart"/>
      <w:r w:rsidRPr="00AC0786">
        <w:rPr>
          <w:sz w:val="28"/>
          <w:szCs w:val="28"/>
          <w:lang w:val="ru-RU"/>
        </w:rPr>
        <w:t>виленской</w:t>
      </w:r>
      <w:proofErr w:type="spellEnd"/>
      <w:r w:rsidRPr="00AC0786">
        <w:rPr>
          <w:sz w:val="28"/>
          <w:szCs w:val="28"/>
          <w:lang w:val="ru-RU"/>
        </w:rPr>
        <w:t xml:space="preserve"> археографической комиссии. Т. </w:t>
      </w:r>
      <w:r w:rsidRPr="00AC0786">
        <w:rPr>
          <w:sz w:val="28"/>
          <w:szCs w:val="28"/>
          <w:lang w:val="en-US"/>
        </w:rPr>
        <w:t>XVI</w:t>
      </w:r>
      <w:r w:rsidRPr="00AC0786">
        <w:rPr>
          <w:sz w:val="28"/>
          <w:szCs w:val="28"/>
          <w:lang w:val="ru-RU"/>
        </w:rPr>
        <w:t>. С. 595 – 597.</w:t>
      </w:r>
    </w:p>
    <w:p w:rsidR="00AC0786" w:rsidRPr="00E54955" w:rsidRDefault="00AC0786" w:rsidP="003E34FD">
      <w:pPr>
        <w:pStyle w:val="a3"/>
        <w:numPr>
          <w:ilvl w:val="0"/>
          <w:numId w:val="1"/>
        </w:numPr>
        <w:spacing w:line="300" w:lineRule="exact"/>
        <w:ind w:left="-1134" w:firstLine="567"/>
        <w:jc w:val="both"/>
        <w:rPr>
          <w:sz w:val="28"/>
          <w:szCs w:val="28"/>
          <w:lang w:val="ru-RU"/>
        </w:rPr>
      </w:pPr>
      <w:r w:rsidRPr="00E54955">
        <w:rPr>
          <w:sz w:val="28"/>
          <w:szCs w:val="28"/>
          <w:lang w:val="ru-RU"/>
        </w:rPr>
        <w:t>Описание документов архива западнорусских униатских митрополитов: в 2 т. / Т. 2. – Санкт-</w:t>
      </w:r>
      <w:bookmarkStart w:id="0" w:name="_GoBack"/>
      <w:bookmarkEnd w:id="0"/>
      <w:proofErr w:type="gramStart"/>
      <w:r w:rsidRPr="00E54955">
        <w:rPr>
          <w:sz w:val="28"/>
          <w:szCs w:val="28"/>
          <w:lang w:val="ru-RU"/>
        </w:rPr>
        <w:t>Петербург :</w:t>
      </w:r>
      <w:proofErr w:type="gramEnd"/>
      <w:r w:rsidRPr="00E54955">
        <w:rPr>
          <w:sz w:val="28"/>
          <w:szCs w:val="28"/>
          <w:lang w:val="ru-RU"/>
        </w:rPr>
        <w:t xml:space="preserve"> Синодальная типография, 1907. – 1631 с. </w:t>
      </w:r>
    </w:p>
    <w:p w:rsidR="00AC0786" w:rsidRPr="00AC0786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proofErr w:type="spellStart"/>
      <w:r w:rsidRPr="00AC0786">
        <w:rPr>
          <w:sz w:val="28"/>
          <w:szCs w:val="28"/>
          <w:lang w:val="ru-RU"/>
        </w:rPr>
        <w:t>Пері</w:t>
      </w:r>
      <w:proofErr w:type="spellEnd"/>
      <w:r w:rsidR="00734E49">
        <w:rPr>
          <w:sz w:val="28"/>
          <w:szCs w:val="28"/>
          <w:lang w:val="ru-RU"/>
        </w:rPr>
        <w:t>,</w:t>
      </w:r>
      <w:r w:rsidRPr="00AC0786">
        <w:rPr>
          <w:sz w:val="28"/>
          <w:szCs w:val="28"/>
          <w:lang w:val="ru-RU"/>
        </w:rPr>
        <w:t xml:space="preserve"> В. </w:t>
      </w:r>
      <w:proofErr w:type="spellStart"/>
      <w:r w:rsidRPr="00AC0786">
        <w:rPr>
          <w:sz w:val="28"/>
          <w:szCs w:val="28"/>
          <w:lang w:val="ru-RU"/>
        </w:rPr>
        <w:t>Берестейська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унія</w:t>
      </w:r>
      <w:proofErr w:type="spellEnd"/>
      <w:r w:rsidRPr="00AC0786">
        <w:rPr>
          <w:sz w:val="28"/>
          <w:szCs w:val="28"/>
          <w:lang w:val="ru-RU"/>
        </w:rPr>
        <w:t xml:space="preserve"> у римскому </w:t>
      </w:r>
      <w:proofErr w:type="spellStart"/>
      <w:r w:rsidRPr="00AC0786">
        <w:rPr>
          <w:sz w:val="28"/>
          <w:szCs w:val="28"/>
          <w:lang w:val="ru-RU"/>
        </w:rPr>
        <w:t>баченні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r w:rsidR="00E206BE">
        <w:rPr>
          <w:sz w:val="28"/>
          <w:szCs w:val="28"/>
          <w:lang w:val="ru-RU"/>
        </w:rPr>
        <w:t>/ В. Пер</w:t>
      </w:r>
      <w:r w:rsidR="00E206BE">
        <w:rPr>
          <w:sz w:val="28"/>
          <w:szCs w:val="28"/>
          <w:lang w:val="be-BY"/>
        </w:rPr>
        <w:t xml:space="preserve">і </w:t>
      </w:r>
      <w:r w:rsidRPr="00AC0786">
        <w:rPr>
          <w:sz w:val="28"/>
          <w:szCs w:val="28"/>
          <w:lang w:val="ru-RU"/>
        </w:rPr>
        <w:t xml:space="preserve">// </w:t>
      </w:r>
      <w:proofErr w:type="spellStart"/>
      <w:proofErr w:type="gramStart"/>
      <w:r w:rsidRPr="00AC0786">
        <w:rPr>
          <w:sz w:val="28"/>
          <w:szCs w:val="28"/>
          <w:lang w:val="ru-RU"/>
        </w:rPr>
        <w:t>Історичний</w:t>
      </w:r>
      <w:proofErr w:type="spellEnd"/>
      <w:r w:rsidRPr="00AC0786">
        <w:rPr>
          <w:sz w:val="28"/>
          <w:szCs w:val="28"/>
          <w:lang w:val="ru-RU"/>
        </w:rPr>
        <w:t xml:space="preserve">  контекст</w:t>
      </w:r>
      <w:proofErr w:type="gramEnd"/>
      <w:r w:rsidRPr="00AC0786">
        <w:rPr>
          <w:sz w:val="28"/>
          <w:szCs w:val="28"/>
          <w:lang w:val="ru-RU"/>
        </w:rPr>
        <w:t xml:space="preserve">, </w:t>
      </w:r>
      <w:proofErr w:type="spellStart"/>
      <w:r w:rsidRPr="00AC0786">
        <w:rPr>
          <w:sz w:val="28"/>
          <w:szCs w:val="28"/>
          <w:lang w:val="ru-RU"/>
        </w:rPr>
        <w:t>укладнення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Берестейськоі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уніі</w:t>
      </w:r>
      <w:proofErr w:type="spellEnd"/>
      <w:r w:rsidRPr="00AC0786">
        <w:rPr>
          <w:sz w:val="28"/>
          <w:szCs w:val="28"/>
          <w:lang w:val="ru-RU"/>
        </w:rPr>
        <w:t xml:space="preserve"> і перше </w:t>
      </w:r>
      <w:proofErr w:type="spellStart"/>
      <w:r w:rsidRPr="00AC0786">
        <w:rPr>
          <w:sz w:val="28"/>
          <w:szCs w:val="28"/>
          <w:lang w:val="ru-RU"/>
        </w:rPr>
        <w:t>поунійне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покоління</w:t>
      </w:r>
      <w:proofErr w:type="spellEnd"/>
      <w:r w:rsidRPr="00AC0786">
        <w:rPr>
          <w:sz w:val="28"/>
          <w:szCs w:val="28"/>
          <w:lang w:val="ru-RU"/>
        </w:rPr>
        <w:t xml:space="preserve">: </w:t>
      </w:r>
      <w:proofErr w:type="spellStart"/>
      <w:r w:rsidRPr="00AC0786">
        <w:rPr>
          <w:sz w:val="28"/>
          <w:szCs w:val="28"/>
          <w:lang w:val="ru-RU"/>
        </w:rPr>
        <w:t>Матеріали</w:t>
      </w:r>
      <w:proofErr w:type="spellEnd"/>
      <w:r w:rsidRPr="00AC0786">
        <w:rPr>
          <w:sz w:val="28"/>
          <w:szCs w:val="28"/>
          <w:lang w:val="ru-RU"/>
        </w:rPr>
        <w:t xml:space="preserve"> Перших «</w:t>
      </w:r>
      <w:proofErr w:type="spellStart"/>
      <w:r w:rsidRPr="00AC0786">
        <w:rPr>
          <w:sz w:val="28"/>
          <w:szCs w:val="28"/>
          <w:lang w:val="ru-RU"/>
        </w:rPr>
        <w:t>Берестейських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читань</w:t>
      </w:r>
      <w:proofErr w:type="spellEnd"/>
      <w:r w:rsidRPr="00AC0786">
        <w:rPr>
          <w:sz w:val="28"/>
          <w:szCs w:val="28"/>
          <w:lang w:val="ru-RU"/>
        </w:rPr>
        <w:t xml:space="preserve">». </w:t>
      </w:r>
      <w:proofErr w:type="spellStart"/>
      <w:r w:rsidRPr="00AC0786">
        <w:rPr>
          <w:sz w:val="28"/>
          <w:szCs w:val="28"/>
          <w:lang w:val="ru-RU"/>
        </w:rPr>
        <w:t>Львів</w:t>
      </w:r>
      <w:proofErr w:type="spellEnd"/>
      <w:r w:rsidRPr="00AC0786">
        <w:rPr>
          <w:sz w:val="28"/>
          <w:szCs w:val="28"/>
          <w:lang w:val="ru-RU"/>
        </w:rPr>
        <w:t xml:space="preserve">, </w:t>
      </w:r>
      <w:proofErr w:type="spellStart"/>
      <w:r w:rsidRPr="00AC0786">
        <w:rPr>
          <w:sz w:val="28"/>
          <w:szCs w:val="28"/>
          <w:lang w:val="ru-RU"/>
        </w:rPr>
        <w:t>Івано</w:t>
      </w:r>
      <w:proofErr w:type="spellEnd"/>
      <w:r w:rsidRPr="00AC0786">
        <w:rPr>
          <w:sz w:val="28"/>
          <w:szCs w:val="28"/>
          <w:lang w:val="ru-RU"/>
        </w:rPr>
        <w:t>–</w:t>
      </w:r>
      <w:proofErr w:type="spellStart"/>
      <w:r w:rsidRPr="00AC0786">
        <w:rPr>
          <w:sz w:val="28"/>
          <w:szCs w:val="28"/>
          <w:lang w:val="ru-RU"/>
        </w:rPr>
        <w:t>Франківськ</w:t>
      </w:r>
      <w:proofErr w:type="spellEnd"/>
      <w:r w:rsidRPr="00AC0786">
        <w:rPr>
          <w:sz w:val="28"/>
          <w:szCs w:val="28"/>
          <w:lang w:val="ru-RU"/>
        </w:rPr>
        <w:t xml:space="preserve">, </w:t>
      </w:r>
      <w:proofErr w:type="spellStart"/>
      <w:r w:rsidRPr="00AC0786">
        <w:rPr>
          <w:sz w:val="28"/>
          <w:szCs w:val="28"/>
          <w:lang w:val="ru-RU"/>
        </w:rPr>
        <w:t>Киів</w:t>
      </w:r>
      <w:proofErr w:type="spellEnd"/>
      <w:r w:rsidRPr="00AC0786">
        <w:rPr>
          <w:sz w:val="28"/>
          <w:szCs w:val="28"/>
          <w:lang w:val="ru-RU"/>
        </w:rPr>
        <w:t xml:space="preserve">, 1–6 </w:t>
      </w:r>
      <w:proofErr w:type="spellStart"/>
      <w:r w:rsidRPr="00AC0786">
        <w:rPr>
          <w:sz w:val="28"/>
          <w:szCs w:val="28"/>
          <w:lang w:val="ru-RU"/>
        </w:rPr>
        <w:t>жовтня</w:t>
      </w:r>
      <w:proofErr w:type="spellEnd"/>
      <w:r w:rsidRPr="00AC0786">
        <w:rPr>
          <w:sz w:val="28"/>
          <w:szCs w:val="28"/>
          <w:lang w:val="ru-RU"/>
        </w:rPr>
        <w:t xml:space="preserve"> 1994 р. / Ред. </w:t>
      </w:r>
      <w:proofErr w:type="spellStart"/>
      <w:r w:rsidRPr="00AC0786">
        <w:rPr>
          <w:sz w:val="28"/>
          <w:szCs w:val="28"/>
          <w:lang w:val="ru-RU"/>
        </w:rPr>
        <w:t>Б.Гудзяк</w:t>
      </w:r>
      <w:proofErr w:type="spellEnd"/>
      <w:r w:rsidRPr="00AC0786">
        <w:rPr>
          <w:sz w:val="28"/>
          <w:szCs w:val="28"/>
          <w:lang w:val="ru-RU"/>
        </w:rPr>
        <w:t xml:space="preserve">. – </w:t>
      </w:r>
      <w:proofErr w:type="spellStart"/>
      <w:r w:rsidRPr="00AC0786">
        <w:rPr>
          <w:sz w:val="28"/>
          <w:szCs w:val="28"/>
          <w:lang w:val="ru-RU"/>
        </w:rPr>
        <w:t>Львів</w:t>
      </w:r>
      <w:proofErr w:type="spellEnd"/>
      <w:r w:rsidRPr="00AC0786">
        <w:rPr>
          <w:sz w:val="28"/>
          <w:szCs w:val="28"/>
          <w:lang w:val="ru-RU"/>
        </w:rPr>
        <w:t xml:space="preserve">: </w:t>
      </w:r>
      <w:proofErr w:type="spellStart"/>
      <w:r w:rsidRPr="00AC0786">
        <w:rPr>
          <w:sz w:val="28"/>
          <w:szCs w:val="28"/>
          <w:lang w:val="ru-RU"/>
        </w:rPr>
        <w:t>Інститут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Історіі</w:t>
      </w:r>
      <w:proofErr w:type="spellEnd"/>
      <w:r w:rsidRPr="00AC0786">
        <w:rPr>
          <w:sz w:val="28"/>
          <w:szCs w:val="28"/>
          <w:lang w:val="ru-RU"/>
        </w:rPr>
        <w:t xml:space="preserve"> Церкви </w:t>
      </w:r>
      <w:proofErr w:type="spellStart"/>
      <w:r w:rsidRPr="00AC0786">
        <w:rPr>
          <w:sz w:val="28"/>
          <w:szCs w:val="28"/>
          <w:lang w:val="ru-RU"/>
        </w:rPr>
        <w:t>Львівськоі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Богословськоі</w:t>
      </w:r>
      <w:proofErr w:type="spellEnd"/>
      <w:r w:rsidRPr="00AC0786">
        <w:rPr>
          <w:sz w:val="28"/>
          <w:szCs w:val="28"/>
          <w:lang w:val="ru-RU"/>
        </w:rPr>
        <w:t xml:space="preserve"> </w:t>
      </w:r>
      <w:proofErr w:type="spellStart"/>
      <w:r w:rsidRPr="00AC0786">
        <w:rPr>
          <w:sz w:val="28"/>
          <w:szCs w:val="28"/>
          <w:lang w:val="ru-RU"/>
        </w:rPr>
        <w:t>Академіі</w:t>
      </w:r>
      <w:proofErr w:type="spellEnd"/>
      <w:r w:rsidRPr="00AC0786">
        <w:rPr>
          <w:sz w:val="28"/>
          <w:szCs w:val="28"/>
          <w:lang w:val="ru-RU"/>
        </w:rPr>
        <w:t>, 1995. – С.7–25.</w:t>
      </w:r>
    </w:p>
    <w:p w:rsidR="00AC0786" w:rsidRPr="00AC0786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AC0786">
        <w:rPr>
          <w:sz w:val="28"/>
          <w:szCs w:val="28"/>
          <w:lang w:val="ru-RU"/>
        </w:rPr>
        <w:t>Попов</w:t>
      </w:r>
      <w:r w:rsidR="00734E49">
        <w:rPr>
          <w:sz w:val="28"/>
          <w:szCs w:val="28"/>
          <w:lang w:val="ru-RU"/>
        </w:rPr>
        <w:t>,</w:t>
      </w:r>
      <w:r w:rsidRPr="00AC0786">
        <w:rPr>
          <w:sz w:val="28"/>
          <w:szCs w:val="28"/>
          <w:lang w:val="ru-RU"/>
        </w:rPr>
        <w:t xml:space="preserve"> М.А. Митрополит С. </w:t>
      </w:r>
      <w:proofErr w:type="spellStart"/>
      <w:r w:rsidRPr="00AC0786">
        <w:rPr>
          <w:sz w:val="28"/>
          <w:szCs w:val="28"/>
          <w:lang w:val="ru-RU"/>
        </w:rPr>
        <w:t>Богуш-Сестренцевич</w:t>
      </w:r>
      <w:proofErr w:type="spellEnd"/>
      <w:r w:rsidRPr="00AC0786">
        <w:rPr>
          <w:sz w:val="28"/>
          <w:szCs w:val="28"/>
          <w:lang w:val="ru-RU"/>
        </w:rPr>
        <w:t xml:space="preserve">: роль в формировании правительственной политики по отношению к Римско-Католической Церкви на </w:t>
      </w:r>
      <w:r w:rsidRPr="00AC0786">
        <w:rPr>
          <w:sz w:val="28"/>
          <w:szCs w:val="28"/>
          <w:lang w:val="ru-RU"/>
        </w:rPr>
        <w:lastRenderedPageBreak/>
        <w:t xml:space="preserve">белорусских землях (конец </w:t>
      </w:r>
      <w:r w:rsidRPr="00AC0786">
        <w:rPr>
          <w:sz w:val="28"/>
          <w:szCs w:val="28"/>
          <w:lang w:val="en-US"/>
        </w:rPr>
        <w:t>XVIII</w:t>
      </w:r>
      <w:r w:rsidRPr="00AC0786">
        <w:rPr>
          <w:sz w:val="28"/>
          <w:szCs w:val="28"/>
          <w:lang w:val="ru-RU"/>
        </w:rPr>
        <w:t xml:space="preserve"> – первая четверть </w:t>
      </w:r>
      <w:r w:rsidRPr="00AC0786">
        <w:rPr>
          <w:sz w:val="28"/>
          <w:szCs w:val="28"/>
          <w:lang w:val="en-US"/>
        </w:rPr>
        <w:t>XIX</w:t>
      </w:r>
      <w:r w:rsidRPr="00AC0786">
        <w:rPr>
          <w:sz w:val="28"/>
          <w:szCs w:val="28"/>
          <w:lang w:val="ru-RU"/>
        </w:rPr>
        <w:t xml:space="preserve"> в.): </w:t>
      </w:r>
      <w:proofErr w:type="spellStart"/>
      <w:r w:rsidRPr="00AC0786">
        <w:rPr>
          <w:sz w:val="28"/>
          <w:szCs w:val="28"/>
          <w:lang w:val="ru-RU"/>
        </w:rPr>
        <w:t>дис</w:t>
      </w:r>
      <w:proofErr w:type="spellEnd"/>
      <w:r w:rsidRPr="00AC0786">
        <w:rPr>
          <w:sz w:val="28"/>
          <w:szCs w:val="28"/>
          <w:lang w:val="ru-RU"/>
        </w:rPr>
        <w:t xml:space="preserve">. … канд. </w:t>
      </w:r>
      <w:proofErr w:type="spellStart"/>
      <w:r w:rsidRPr="00AC0786">
        <w:rPr>
          <w:sz w:val="28"/>
          <w:szCs w:val="28"/>
          <w:lang w:val="ru-RU"/>
        </w:rPr>
        <w:t>истор</w:t>
      </w:r>
      <w:proofErr w:type="spellEnd"/>
      <w:r w:rsidRPr="00AC0786">
        <w:rPr>
          <w:sz w:val="28"/>
          <w:szCs w:val="28"/>
          <w:lang w:val="ru-RU"/>
        </w:rPr>
        <w:t>. наук</w:t>
      </w:r>
      <w:r w:rsidR="00F66D81">
        <w:rPr>
          <w:sz w:val="28"/>
          <w:szCs w:val="28"/>
          <w:lang w:val="ru-RU"/>
        </w:rPr>
        <w:t>: 07. 00. 02 / М.А. Попов. – Минск</w:t>
      </w:r>
      <w:r w:rsidRPr="00AC0786">
        <w:rPr>
          <w:sz w:val="28"/>
          <w:szCs w:val="28"/>
          <w:lang w:val="ru-RU"/>
        </w:rPr>
        <w:t xml:space="preserve">, 2007. – 150 с. </w:t>
      </w:r>
    </w:p>
    <w:p w:rsidR="00AC0786" w:rsidRPr="00F66D81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proofErr w:type="spellStart"/>
      <w:r w:rsidRPr="00F66D81">
        <w:rPr>
          <w:sz w:val="28"/>
          <w:szCs w:val="28"/>
          <w:lang w:val="ru-RU"/>
        </w:rPr>
        <w:t>Ратч</w:t>
      </w:r>
      <w:proofErr w:type="spellEnd"/>
      <w:r w:rsidR="003E34FD" w:rsidRPr="00F66D81">
        <w:rPr>
          <w:sz w:val="28"/>
          <w:szCs w:val="28"/>
          <w:lang w:val="ru-RU"/>
        </w:rPr>
        <w:t>,</w:t>
      </w:r>
      <w:r w:rsidRPr="00F66D81">
        <w:rPr>
          <w:sz w:val="28"/>
          <w:szCs w:val="28"/>
          <w:lang w:val="ru-RU"/>
        </w:rPr>
        <w:t xml:space="preserve"> В.Ф. Сведения о польском мятеже в Северо-Западной России собрал В. </w:t>
      </w:r>
      <w:proofErr w:type="spellStart"/>
      <w:r w:rsidRPr="00F66D81">
        <w:rPr>
          <w:sz w:val="28"/>
          <w:szCs w:val="28"/>
          <w:lang w:val="ru-RU"/>
        </w:rPr>
        <w:t>Ратч</w:t>
      </w:r>
      <w:proofErr w:type="spellEnd"/>
      <w:r w:rsidRPr="00F66D81">
        <w:rPr>
          <w:sz w:val="28"/>
          <w:szCs w:val="28"/>
          <w:lang w:val="ru-RU"/>
        </w:rPr>
        <w:t>: в 2 т.</w:t>
      </w:r>
      <w:r w:rsidR="003E34FD" w:rsidRPr="00F66D81">
        <w:rPr>
          <w:sz w:val="28"/>
          <w:szCs w:val="28"/>
          <w:lang w:val="ru-RU"/>
        </w:rPr>
        <w:t xml:space="preserve"> / В.Ф. </w:t>
      </w:r>
      <w:proofErr w:type="spellStart"/>
      <w:r w:rsidR="003E34FD" w:rsidRPr="00F66D81">
        <w:rPr>
          <w:sz w:val="28"/>
          <w:szCs w:val="28"/>
          <w:lang w:val="ru-RU"/>
        </w:rPr>
        <w:t>Ратч</w:t>
      </w:r>
      <w:proofErr w:type="spellEnd"/>
      <w:r w:rsidR="003E34FD" w:rsidRPr="00F66D81">
        <w:rPr>
          <w:sz w:val="28"/>
          <w:szCs w:val="28"/>
          <w:lang w:val="ru-RU"/>
        </w:rPr>
        <w:t>.</w:t>
      </w:r>
      <w:r w:rsidRPr="00F66D81">
        <w:rPr>
          <w:sz w:val="28"/>
          <w:szCs w:val="28"/>
          <w:lang w:val="ru-RU"/>
        </w:rPr>
        <w:t xml:space="preserve"> – </w:t>
      </w:r>
      <w:proofErr w:type="spellStart"/>
      <w:proofErr w:type="gramStart"/>
      <w:r w:rsidRPr="00F66D81">
        <w:rPr>
          <w:sz w:val="28"/>
          <w:szCs w:val="28"/>
          <w:lang w:val="ru-RU"/>
        </w:rPr>
        <w:t>Вильна</w:t>
      </w:r>
      <w:proofErr w:type="spellEnd"/>
      <w:r w:rsidRPr="00F66D81">
        <w:rPr>
          <w:sz w:val="28"/>
          <w:szCs w:val="28"/>
          <w:lang w:val="ru-RU"/>
        </w:rPr>
        <w:t xml:space="preserve"> :</w:t>
      </w:r>
      <w:proofErr w:type="gramEnd"/>
      <w:r w:rsidRPr="00F66D81">
        <w:rPr>
          <w:sz w:val="28"/>
          <w:szCs w:val="28"/>
          <w:lang w:val="ru-RU"/>
        </w:rPr>
        <w:t xml:space="preserve"> Губернская типография, 1867. </w:t>
      </w:r>
      <w:r w:rsidRPr="00F66D81">
        <w:rPr>
          <w:sz w:val="28"/>
          <w:szCs w:val="28"/>
          <w:lang w:val="ru-RU"/>
        </w:rPr>
        <w:sym w:font="Symbol" w:char="002D"/>
      </w:r>
      <w:r w:rsidRPr="00F66D81">
        <w:rPr>
          <w:sz w:val="28"/>
          <w:szCs w:val="28"/>
          <w:lang w:val="ru-RU"/>
        </w:rPr>
        <w:t xml:space="preserve"> Т. 1. (Введение. Ч. 1). Северо-Западная Россия до падения Речи </w:t>
      </w:r>
      <w:proofErr w:type="spellStart"/>
      <w:r w:rsidRPr="00F66D81">
        <w:rPr>
          <w:sz w:val="28"/>
          <w:szCs w:val="28"/>
          <w:lang w:val="ru-RU"/>
        </w:rPr>
        <w:t>Посполитой</w:t>
      </w:r>
      <w:proofErr w:type="spellEnd"/>
      <w:r w:rsidRPr="00F66D81">
        <w:rPr>
          <w:sz w:val="28"/>
          <w:szCs w:val="28"/>
          <w:lang w:val="ru-RU"/>
        </w:rPr>
        <w:t xml:space="preserve">. </w:t>
      </w:r>
      <w:r w:rsidRPr="00F66D81">
        <w:rPr>
          <w:sz w:val="28"/>
          <w:szCs w:val="28"/>
          <w:lang w:val="ru-RU"/>
        </w:rPr>
        <w:sym w:font="Symbol" w:char="002D"/>
      </w:r>
      <w:r w:rsidRPr="00F66D81">
        <w:rPr>
          <w:sz w:val="28"/>
          <w:szCs w:val="28"/>
          <w:lang w:val="ru-RU"/>
        </w:rPr>
        <w:t xml:space="preserve"> </w:t>
      </w:r>
      <w:r w:rsidRPr="00BB62F1">
        <w:rPr>
          <w:sz w:val="28"/>
          <w:szCs w:val="28"/>
          <w:lang w:val="ru-RU"/>
        </w:rPr>
        <w:t>678 с.</w:t>
      </w:r>
    </w:p>
    <w:p w:rsidR="00AC0786" w:rsidRPr="007B15BC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  <w:lang w:val="ru-RU"/>
        </w:rPr>
      </w:pPr>
      <w:r w:rsidRPr="007B15BC">
        <w:rPr>
          <w:sz w:val="28"/>
          <w:szCs w:val="28"/>
          <w:lang w:val="ru-RU"/>
        </w:rPr>
        <w:t>Сидоров</w:t>
      </w:r>
      <w:r w:rsidR="003E34FD" w:rsidRPr="007B15BC">
        <w:rPr>
          <w:sz w:val="28"/>
          <w:szCs w:val="28"/>
          <w:lang w:val="ru-RU"/>
        </w:rPr>
        <w:t>,</w:t>
      </w:r>
      <w:r w:rsidRPr="007B15BC">
        <w:rPr>
          <w:sz w:val="28"/>
          <w:szCs w:val="28"/>
          <w:lang w:val="ru-RU"/>
        </w:rPr>
        <w:t xml:space="preserve"> А.И.</w:t>
      </w:r>
      <w:r w:rsidRPr="007B15BC">
        <w:rPr>
          <w:i/>
          <w:sz w:val="28"/>
          <w:szCs w:val="28"/>
          <w:lang w:val="ru-RU"/>
        </w:rPr>
        <w:t xml:space="preserve"> </w:t>
      </w:r>
      <w:r w:rsidRPr="007B15BC">
        <w:rPr>
          <w:sz w:val="28"/>
          <w:szCs w:val="28"/>
          <w:lang w:val="ru-RU"/>
        </w:rPr>
        <w:t xml:space="preserve">Преосвященный Илларион (Троицкий) как богослов и церковный ученый / А.И. Сидоров // Архиепископ Владимир (Троицкий). Очерки из истории догмата о Церкви. – </w:t>
      </w:r>
      <w:proofErr w:type="gramStart"/>
      <w:r w:rsidRPr="007B15BC">
        <w:rPr>
          <w:sz w:val="28"/>
          <w:szCs w:val="28"/>
          <w:lang w:val="ru-RU"/>
        </w:rPr>
        <w:t>Москва :</w:t>
      </w:r>
      <w:proofErr w:type="gramEnd"/>
      <w:r w:rsidRPr="007B15BC">
        <w:rPr>
          <w:sz w:val="28"/>
          <w:szCs w:val="28"/>
          <w:lang w:val="ru-RU"/>
        </w:rPr>
        <w:t xml:space="preserve"> Грааль, 1997. – С. </w:t>
      </w:r>
      <w:r w:rsidRPr="007B15BC">
        <w:rPr>
          <w:sz w:val="28"/>
          <w:szCs w:val="28"/>
          <w:lang w:val="en-US"/>
        </w:rPr>
        <w:t>XVI</w:t>
      </w:r>
      <w:r w:rsidRPr="007B15BC">
        <w:rPr>
          <w:sz w:val="28"/>
          <w:szCs w:val="28"/>
          <w:lang w:val="ru-RU"/>
        </w:rPr>
        <w:t>–</w:t>
      </w:r>
      <w:r w:rsidRPr="007B15BC">
        <w:rPr>
          <w:sz w:val="28"/>
          <w:szCs w:val="28"/>
          <w:lang w:val="en-US"/>
        </w:rPr>
        <w:t>XLI</w:t>
      </w:r>
      <w:r w:rsidRPr="007B15BC">
        <w:rPr>
          <w:sz w:val="28"/>
          <w:szCs w:val="28"/>
          <w:lang w:val="be-BY"/>
        </w:rPr>
        <w:t xml:space="preserve">. </w:t>
      </w:r>
    </w:p>
    <w:p w:rsidR="00AC0786" w:rsidRPr="009B3ED4" w:rsidRDefault="00AC0786" w:rsidP="003E34FD">
      <w:pPr>
        <w:pStyle w:val="a3"/>
        <w:numPr>
          <w:ilvl w:val="0"/>
          <w:numId w:val="1"/>
        </w:numPr>
        <w:spacing w:line="300" w:lineRule="exact"/>
        <w:ind w:left="-1134" w:firstLine="567"/>
        <w:jc w:val="both"/>
        <w:rPr>
          <w:sz w:val="28"/>
          <w:szCs w:val="28"/>
          <w:lang w:val="ru-RU"/>
        </w:rPr>
      </w:pPr>
      <w:r w:rsidRPr="009B3ED4">
        <w:rPr>
          <w:sz w:val="28"/>
          <w:szCs w:val="28"/>
          <w:lang w:val="ru-RU"/>
        </w:rPr>
        <w:t xml:space="preserve">Филарет (Дроздов), митрополит. Пространный Христианский </w:t>
      </w:r>
      <w:proofErr w:type="spellStart"/>
      <w:r w:rsidRPr="009B3ED4">
        <w:rPr>
          <w:sz w:val="28"/>
          <w:szCs w:val="28"/>
          <w:lang w:val="ru-RU"/>
        </w:rPr>
        <w:t>Катихизис</w:t>
      </w:r>
      <w:proofErr w:type="spellEnd"/>
      <w:r w:rsidRPr="009B3ED4">
        <w:rPr>
          <w:sz w:val="28"/>
          <w:szCs w:val="28"/>
          <w:lang w:val="ru-RU"/>
        </w:rPr>
        <w:t xml:space="preserve"> Православной Кафолической Восточной Церкви / митрополит Филарет (Дроздов). – </w:t>
      </w:r>
      <w:proofErr w:type="gramStart"/>
      <w:r w:rsidRPr="009B3ED4">
        <w:rPr>
          <w:sz w:val="28"/>
          <w:szCs w:val="28"/>
          <w:lang w:val="ru-RU"/>
        </w:rPr>
        <w:t>Москва :</w:t>
      </w:r>
      <w:proofErr w:type="gramEnd"/>
      <w:r w:rsidRPr="009B3ED4">
        <w:rPr>
          <w:sz w:val="28"/>
          <w:szCs w:val="28"/>
          <w:lang w:val="ru-RU"/>
        </w:rPr>
        <w:t xml:space="preserve"> Подворье Русского на Афоне Свято-</w:t>
      </w:r>
      <w:proofErr w:type="spellStart"/>
      <w:r w:rsidRPr="009B3ED4">
        <w:rPr>
          <w:sz w:val="28"/>
          <w:szCs w:val="28"/>
          <w:lang w:val="ru-RU"/>
        </w:rPr>
        <w:t>Пантелеимонова</w:t>
      </w:r>
      <w:proofErr w:type="spellEnd"/>
      <w:r w:rsidRPr="009B3ED4">
        <w:rPr>
          <w:sz w:val="28"/>
          <w:szCs w:val="28"/>
          <w:lang w:val="ru-RU"/>
        </w:rPr>
        <w:t xml:space="preserve"> </w:t>
      </w:r>
      <w:proofErr w:type="spellStart"/>
      <w:r w:rsidRPr="009B3ED4">
        <w:rPr>
          <w:sz w:val="28"/>
          <w:szCs w:val="28"/>
          <w:lang w:val="ru-RU"/>
        </w:rPr>
        <w:t>мон-ря</w:t>
      </w:r>
      <w:proofErr w:type="spellEnd"/>
      <w:r w:rsidRPr="009B3ED4">
        <w:rPr>
          <w:sz w:val="28"/>
          <w:szCs w:val="28"/>
          <w:lang w:val="ru-RU"/>
        </w:rPr>
        <w:t>, 1995. – 143 с.</w:t>
      </w:r>
    </w:p>
    <w:p w:rsidR="003E34FD" w:rsidRPr="00BB62F1" w:rsidRDefault="003E34FD" w:rsidP="003E34FD">
      <w:pPr>
        <w:pStyle w:val="a3"/>
        <w:numPr>
          <w:ilvl w:val="0"/>
          <w:numId w:val="1"/>
        </w:numPr>
        <w:spacing w:line="280" w:lineRule="exact"/>
        <w:ind w:left="-1134" w:firstLine="567"/>
        <w:jc w:val="both"/>
        <w:rPr>
          <w:sz w:val="28"/>
          <w:szCs w:val="28"/>
          <w:lang w:val="ru-RU"/>
        </w:rPr>
      </w:pPr>
      <w:r w:rsidRPr="007B15BC">
        <w:rPr>
          <w:sz w:val="28"/>
          <w:szCs w:val="28"/>
          <w:lang w:val="ru-RU"/>
        </w:rPr>
        <w:t xml:space="preserve">Филарет (Дроздов), митрополит. Собрание мнений и отзывов Филарета, митрополита Московского и Коломенского по учебным и церковно-государственным вопросам, издаваемое под редакциею преосвященного Саввы, архиепископа Тверского и </w:t>
      </w:r>
      <w:proofErr w:type="spellStart"/>
      <w:r w:rsidRPr="007B15BC">
        <w:rPr>
          <w:sz w:val="28"/>
          <w:szCs w:val="28"/>
          <w:lang w:val="ru-RU"/>
        </w:rPr>
        <w:t>Кашинского</w:t>
      </w:r>
      <w:proofErr w:type="spellEnd"/>
      <w:r w:rsidRPr="007B15BC">
        <w:rPr>
          <w:sz w:val="28"/>
          <w:szCs w:val="28"/>
          <w:lang w:val="ru-RU"/>
        </w:rPr>
        <w:t>: в 7 т.</w:t>
      </w:r>
      <w:r w:rsidR="009B3ED4">
        <w:rPr>
          <w:sz w:val="28"/>
          <w:szCs w:val="28"/>
          <w:lang w:val="ru-RU"/>
        </w:rPr>
        <w:t xml:space="preserve"> / митрополит Филарет (Дроздов).</w:t>
      </w:r>
      <w:r w:rsidRPr="007B15BC">
        <w:rPr>
          <w:sz w:val="28"/>
          <w:szCs w:val="28"/>
          <w:lang w:val="ru-RU"/>
        </w:rPr>
        <w:t xml:space="preserve"> – Санкт-Петербург; </w:t>
      </w:r>
      <w:proofErr w:type="gramStart"/>
      <w:r w:rsidRPr="007B15BC">
        <w:rPr>
          <w:sz w:val="28"/>
          <w:szCs w:val="28"/>
          <w:lang w:val="ru-RU"/>
        </w:rPr>
        <w:t>Москва :</w:t>
      </w:r>
      <w:proofErr w:type="gramEnd"/>
      <w:r w:rsidRPr="007B15BC">
        <w:rPr>
          <w:sz w:val="28"/>
          <w:szCs w:val="28"/>
          <w:lang w:val="ru-RU"/>
        </w:rPr>
        <w:t xml:space="preserve"> Синодальная типография, 1885–1887.</w:t>
      </w:r>
      <w:r w:rsidRPr="00BB62F1">
        <w:rPr>
          <w:rFonts w:eastAsiaTheme="minorEastAsia"/>
          <w:sz w:val="28"/>
          <w:szCs w:val="28"/>
          <w:lang w:val="ru-RU"/>
        </w:rPr>
        <w:t xml:space="preserve"> </w:t>
      </w:r>
    </w:p>
    <w:p w:rsidR="00AC0786" w:rsidRPr="00E206BE" w:rsidRDefault="00AC0786" w:rsidP="003E34FD">
      <w:pPr>
        <w:pStyle w:val="a3"/>
        <w:numPr>
          <w:ilvl w:val="0"/>
          <w:numId w:val="1"/>
        </w:numPr>
        <w:spacing w:line="300" w:lineRule="exact"/>
        <w:ind w:left="-1134" w:right="-2" w:firstLine="546"/>
        <w:jc w:val="both"/>
        <w:rPr>
          <w:sz w:val="28"/>
          <w:szCs w:val="28"/>
        </w:rPr>
      </w:pPr>
      <w:r w:rsidRPr="00E206BE">
        <w:rPr>
          <w:sz w:val="28"/>
          <w:szCs w:val="28"/>
        </w:rPr>
        <w:t>Brückner</w:t>
      </w:r>
      <w:r w:rsidR="003E34FD" w:rsidRPr="00E206BE">
        <w:rPr>
          <w:sz w:val="28"/>
          <w:szCs w:val="28"/>
        </w:rPr>
        <w:t>,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A</w:t>
      </w:r>
      <w:r w:rsidRPr="00E206BE">
        <w:rPr>
          <w:sz w:val="28"/>
          <w:szCs w:val="28"/>
          <w:lang w:val="be-BY"/>
        </w:rPr>
        <w:t xml:space="preserve">. </w:t>
      </w:r>
      <w:r w:rsidRPr="00E206BE">
        <w:rPr>
          <w:sz w:val="28"/>
          <w:szCs w:val="28"/>
        </w:rPr>
        <w:t>Dzieje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kultury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polskiej</w:t>
      </w:r>
      <w:r w:rsidR="003E34FD" w:rsidRPr="00E206BE">
        <w:rPr>
          <w:sz w:val="28"/>
          <w:szCs w:val="28"/>
        </w:rPr>
        <w:t xml:space="preserve"> / A</w:t>
      </w:r>
      <w:r w:rsidR="003E34FD" w:rsidRPr="00E206BE">
        <w:rPr>
          <w:sz w:val="28"/>
          <w:szCs w:val="28"/>
          <w:lang w:val="be-BY"/>
        </w:rPr>
        <w:t xml:space="preserve">. </w:t>
      </w:r>
      <w:r w:rsidR="003E34FD" w:rsidRPr="00E206BE">
        <w:rPr>
          <w:sz w:val="28"/>
          <w:szCs w:val="28"/>
        </w:rPr>
        <w:t>Brückner</w:t>
      </w:r>
      <w:r w:rsidRPr="00E206BE">
        <w:rPr>
          <w:sz w:val="28"/>
          <w:szCs w:val="28"/>
          <w:lang w:val="be-BY"/>
        </w:rPr>
        <w:t xml:space="preserve">. – </w:t>
      </w:r>
      <w:r w:rsidRPr="00E206BE">
        <w:rPr>
          <w:sz w:val="28"/>
          <w:szCs w:val="28"/>
        </w:rPr>
        <w:t>Krakòw</w:t>
      </w:r>
      <w:r w:rsidRPr="00E206BE">
        <w:rPr>
          <w:sz w:val="28"/>
          <w:szCs w:val="28"/>
          <w:lang w:val="be-BY"/>
        </w:rPr>
        <w:t xml:space="preserve"> – </w:t>
      </w:r>
      <w:r w:rsidRPr="00E206BE">
        <w:rPr>
          <w:sz w:val="28"/>
          <w:szCs w:val="28"/>
        </w:rPr>
        <w:t>Warszawa</w:t>
      </w:r>
      <w:r w:rsidRPr="00E206BE">
        <w:rPr>
          <w:sz w:val="28"/>
          <w:szCs w:val="28"/>
          <w:lang w:val="be-BY"/>
        </w:rPr>
        <w:t xml:space="preserve">: </w:t>
      </w:r>
      <w:r w:rsidRPr="00E206BE">
        <w:rPr>
          <w:sz w:val="28"/>
          <w:szCs w:val="28"/>
        </w:rPr>
        <w:t>Wydawnictwo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F</w:t>
      </w:r>
      <w:r w:rsidRPr="00E206BE">
        <w:rPr>
          <w:sz w:val="28"/>
          <w:szCs w:val="28"/>
          <w:lang w:val="be-BY"/>
        </w:rPr>
        <w:t xml:space="preserve">. </w:t>
      </w:r>
      <w:r w:rsidRPr="00E206BE">
        <w:rPr>
          <w:sz w:val="28"/>
          <w:szCs w:val="28"/>
        </w:rPr>
        <w:t>Pieczattkowski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i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ska</w:t>
      </w:r>
      <w:r w:rsidRPr="00E206BE">
        <w:rPr>
          <w:sz w:val="28"/>
          <w:szCs w:val="28"/>
          <w:lang w:val="be-BY"/>
        </w:rPr>
        <w:t xml:space="preserve">., 1946. – </w:t>
      </w:r>
      <w:r w:rsidRPr="00E206BE">
        <w:rPr>
          <w:sz w:val="28"/>
          <w:szCs w:val="28"/>
        </w:rPr>
        <w:t>T</w:t>
      </w:r>
      <w:r w:rsidRPr="00E206BE">
        <w:rPr>
          <w:sz w:val="28"/>
          <w:szCs w:val="28"/>
          <w:lang w:val="be-BY"/>
        </w:rPr>
        <w:t xml:space="preserve">. 4: </w:t>
      </w:r>
      <w:r w:rsidRPr="00E206BE">
        <w:rPr>
          <w:sz w:val="28"/>
          <w:szCs w:val="28"/>
        </w:rPr>
        <w:t>Dzieje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Polski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rozbiorowej</w:t>
      </w:r>
      <w:r w:rsidRPr="00E206BE">
        <w:rPr>
          <w:sz w:val="28"/>
          <w:szCs w:val="28"/>
          <w:lang w:val="be-BY"/>
        </w:rPr>
        <w:t xml:space="preserve"> 1795 (1772) – 1914. – 639 </w:t>
      </w:r>
      <w:r w:rsidRPr="00E206BE">
        <w:rPr>
          <w:sz w:val="28"/>
          <w:szCs w:val="28"/>
        </w:rPr>
        <w:t>s</w:t>
      </w:r>
      <w:r w:rsidRPr="00E206BE">
        <w:rPr>
          <w:sz w:val="28"/>
          <w:szCs w:val="28"/>
          <w:lang w:val="be-BY"/>
        </w:rPr>
        <w:t>. – (</w:t>
      </w:r>
      <w:r w:rsidRPr="00E206BE">
        <w:rPr>
          <w:sz w:val="28"/>
          <w:szCs w:val="28"/>
        </w:rPr>
        <w:t>Reprint</w:t>
      </w:r>
      <w:r w:rsidRPr="00E206BE">
        <w:rPr>
          <w:sz w:val="28"/>
          <w:szCs w:val="28"/>
          <w:lang w:val="be-BY"/>
        </w:rPr>
        <w:t xml:space="preserve">. – </w:t>
      </w:r>
      <w:r w:rsidRPr="00E206BE">
        <w:rPr>
          <w:sz w:val="28"/>
          <w:szCs w:val="28"/>
        </w:rPr>
        <w:t>Warszawa</w:t>
      </w:r>
      <w:r w:rsidRPr="00E206BE">
        <w:rPr>
          <w:sz w:val="28"/>
          <w:szCs w:val="28"/>
          <w:lang w:val="be-BY"/>
        </w:rPr>
        <w:t xml:space="preserve">: </w:t>
      </w:r>
      <w:r w:rsidRPr="00E206BE">
        <w:rPr>
          <w:sz w:val="28"/>
          <w:szCs w:val="28"/>
        </w:rPr>
        <w:t>Wiedza</w:t>
      </w:r>
      <w:r w:rsidRPr="00E206BE">
        <w:rPr>
          <w:sz w:val="28"/>
          <w:szCs w:val="28"/>
          <w:lang w:val="be-BY"/>
        </w:rPr>
        <w:t xml:space="preserve"> </w:t>
      </w:r>
      <w:r w:rsidRPr="00E206BE">
        <w:rPr>
          <w:sz w:val="28"/>
          <w:szCs w:val="28"/>
        </w:rPr>
        <w:t>Powszechna</w:t>
      </w:r>
      <w:r w:rsidRPr="00E206BE">
        <w:rPr>
          <w:sz w:val="28"/>
          <w:szCs w:val="28"/>
          <w:lang w:val="be-BY"/>
        </w:rPr>
        <w:t xml:space="preserve">, 1991). </w:t>
      </w:r>
    </w:p>
    <w:p w:rsidR="00AC0786" w:rsidRPr="003E34FD" w:rsidRDefault="00AC0786" w:rsidP="003E34FD">
      <w:pPr>
        <w:pStyle w:val="a3"/>
        <w:spacing w:line="300" w:lineRule="exact"/>
        <w:ind w:left="-1134"/>
        <w:jc w:val="both"/>
        <w:rPr>
          <w:sz w:val="28"/>
          <w:szCs w:val="28"/>
        </w:rPr>
      </w:pPr>
    </w:p>
    <w:p w:rsidR="00C71515" w:rsidRPr="003E34FD" w:rsidRDefault="00C71515" w:rsidP="003E34FD">
      <w:pPr>
        <w:spacing w:after="0" w:line="300" w:lineRule="exact"/>
        <w:ind w:left="-1134"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3E5" w:rsidRPr="003E34FD" w:rsidRDefault="008E065C" w:rsidP="003E34FD">
      <w:pPr>
        <w:spacing w:after="0" w:line="300" w:lineRule="exact"/>
        <w:ind w:left="-1134" w:right="-2" w:firstLine="5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7A43E5" w:rsidRPr="003E34FD" w:rsidSect="007A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F72" w:rsidRDefault="00204F72" w:rsidP="008B4781">
      <w:pPr>
        <w:spacing w:after="0" w:line="240" w:lineRule="auto"/>
      </w:pPr>
      <w:r>
        <w:separator/>
      </w:r>
    </w:p>
  </w:endnote>
  <w:endnote w:type="continuationSeparator" w:id="0">
    <w:p w:rsidR="00204F72" w:rsidRDefault="00204F72" w:rsidP="008B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F72" w:rsidRDefault="00204F72" w:rsidP="008B4781">
      <w:pPr>
        <w:spacing w:after="0" w:line="240" w:lineRule="auto"/>
      </w:pPr>
      <w:r>
        <w:separator/>
      </w:r>
    </w:p>
  </w:footnote>
  <w:footnote w:type="continuationSeparator" w:id="0">
    <w:p w:rsidR="00204F72" w:rsidRDefault="00204F72" w:rsidP="008B4781">
      <w:pPr>
        <w:spacing w:after="0" w:line="240" w:lineRule="auto"/>
      </w:pPr>
      <w:r>
        <w:continuationSeparator/>
      </w:r>
    </w:p>
  </w:footnote>
  <w:footnote w:id="1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be-BY"/>
        </w:rPr>
        <w:t xml:space="preserve"> </w:t>
      </w:r>
      <w:r w:rsidR="007B15BC" w:rsidRPr="007B15BC">
        <w:rPr>
          <w:lang w:val="ru-RU"/>
        </w:rPr>
        <w:t>Сидоров, А.И.</w:t>
      </w:r>
      <w:r w:rsidR="007B15BC" w:rsidRPr="007B15BC">
        <w:rPr>
          <w:i/>
          <w:lang w:val="ru-RU"/>
        </w:rPr>
        <w:t xml:space="preserve"> </w:t>
      </w:r>
      <w:r w:rsidR="007B15BC" w:rsidRPr="007B15BC">
        <w:rPr>
          <w:lang w:val="ru-RU"/>
        </w:rPr>
        <w:t xml:space="preserve">Преосвященный Илларион (Троицкий) как богослов и церковный ученый / А.И. Сидоров // Архиепископ Владимир (Троицкий). Очерки из истории догмата о Церкви. – </w:t>
      </w:r>
      <w:proofErr w:type="gramStart"/>
      <w:r w:rsidR="007B15BC" w:rsidRPr="007B15BC">
        <w:rPr>
          <w:lang w:val="ru-RU"/>
        </w:rPr>
        <w:t>Москва :</w:t>
      </w:r>
      <w:proofErr w:type="gramEnd"/>
      <w:r w:rsidR="007B15BC" w:rsidRPr="007B15BC">
        <w:rPr>
          <w:lang w:val="ru-RU"/>
        </w:rPr>
        <w:t xml:space="preserve"> Грааль, 1997. – С. </w:t>
      </w:r>
      <w:r w:rsidR="007B15BC" w:rsidRPr="007B15BC">
        <w:rPr>
          <w:lang w:val="en-US"/>
        </w:rPr>
        <w:t>XVI</w:t>
      </w:r>
      <w:r w:rsidR="007B15BC" w:rsidRPr="007B15BC">
        <w:rPr>
          <w:lang w:val="ru-RU"/>
        </w:rPr>
        <w:t>–</w:t>
      </w:r>
      <w:r w:rsidR="007B15BC" w:rsidRPr="007B15BC">
        <w:rPr>
          <w:lang w:val="en-US"/>
        </w:rPr>
        <w:t>XLI</w:t>
      </w:r>
      <w:r w:rsidR="007B15BC" w:rsidRPr="007B15BC">
        <w:rPr>
          <w:lang w:val="be-BY"/>
        </w:rPr>
        <w:t>.</w:t>
      </w:r>
      <w:r w:rsidR="007B15BC">
        <w:rPr>
          <w:lang w:val="be-BY"/>
        </w:rPr>
        <w:t xml:space="preserve"> </w:t>
      </w:r>
      <w:r>
        <w:rPr>
          <w:lang w:val="ru-RU"/>
        </w:rPr>
        <w:t>–</w:t>
      </w:r>
      <w:r w:rsidR="007B15BC">
        <w:rPr>
          <w:lang w:val="ru-RU"/>
        </w:rPr>
        <w:t xml:space="preserve"> </w:t>
      </w:r>
      <w:r>
        <w:rPr>
          <w:szCs w:val="28"/>
          <w:lang w:val="be-BY"/>
        </w:rPr>
        <w:t xml:space="preserve">С. </w:t>
      </w:r>
      <w:r>
        <w:rPr>
          <w:szCs w:val="28"/>
          <w:lang w:val="en-US"/>
        </w:rPr>
        <w:t>XXXIII</w:t>
      </w:r>
      <w:r>
        <w:rPr>
          <w:szCs w:val="28"/>
          <w:lang w:val="ru-RU"/>
        </w:rPr>
        <w:t>.</w:t>
      </w:r>
    </w:p>
  </w:footnote>
  <w:footnote w:id="2">
    <w:p w:rsidR="008B4781" w:rsidRDefault="008B4781" w:rsidP="0044755D">
      <w:pPr>
        <w:pStyle w:val="a3"/>
        <w:ind w:left="-851"/>
        <w:jc w:val="both"/>
        <w:rPr>
          <w:lang w:val="be-BY"/>
        </w:rPr>
      </w:pPr>
      <w:r>
        <w:rPr>
          <w:rStyle w:val="a5"/>
        </w:rPr>
        <w:footnoteRef/>
      </w:r>
      <w:r>
        <w:rPr>
          <w:lang w:val="be-BY"/>
        </w:rPr>
        <w:t xml:space="preserve"> </w:t>
      </w:r>
      <w:r w:rsidR="007B15BC" w:rsidRPr="007B15BC">
        <w:rPr>
          <w:lang w:val="ru-RU"/>
        </w:rPr>
        <w:t xml:space="preserve">Вениамин, Архиепископ Нижегородский и </w:t>
      </w:r>
      <w:proofErr w:type="spellStart"/>
      <w:r w:rsidR="007B15BC" w:rsidRPr="007B15BC">
        <w:rPr>
          <w:lang w:val="ru-RU"/>
        </w:rPr>
        <w:t>Арзамасский</w:t>
      </w:r>
      <w:proofErr w:type="spellEnd"/>
      <w:r w:rsidR="007B15BC" w:rsidRPr="007B15BC">
        <w:rPr>
          <w:lang w:val="ru-RU"/>
        </w:rPr>
        <w:t>. Новая Скрижаль или объяснение о Церкви, о Литургии и о всех службах и утварях церковных: в 2 т.</w:t>
      </w:r>
      <w:r w:rsidR="007B15BC">
        <w:rPr>
          <w:lang w:val="ru-RU"/>
        </w:rPr>
        <w:t xml:space="preserve"> /А</w:t>
      </w:r>
      <w:r w:rsidR="007B15BC" w:rsidRPr="007B15BC">
        <w:rPr>
          <w:lang w:val="ru-RU"/>
        </w:rPr>
        <w:t xml:space="preserve">рхиепископ Вениамин. </w:t>
      </w:r>
      <w:r w:rsidR="007B15BC" w:rsidRPr="007B15BC">
        <w:sym w:font="Symbol" w:char="002D"/>
      </w:r>
      <w:r w:rsidR="007B15BC" w:rsidRPr="007B15BC">
        <w:rPr>
          <w:lang w:val="ru-RU"/>
        </w:rPr>
        <w:t xml:space="preserve"> </w:t>
      </w:r>
      <w:proofErr w:type="gramStart"/>
      <w:r w:rsidR="007B15BC" w:rsidRPr="007B15BC">
        <w:rPr>
          <w:lang w:val="ru-RU"/>
        </w:rPr>
        <w:t>Москва :</w:t>
      </w:r>
      <w:proofErr w:type="gramEnd"/>
      <w:r w:rsidR="007B15BC" w:rsidRPr="007B15BC">
        <w:rPr>
          <w:lang w:val="ru-RU"/>
        </w:rPr>
        <w:t xml:space="preserve"> Русский Духовный Центр, 1992. </w:t>
      </w:r>
      <w:r w:rsidR="007B15BC" w:rsidRPr="007B15BC">
        <w:sym w:font="Symbol" w:char="002D"/>
      </w:r>
      <w:r w:rsidR="007B15BC" w:rsidRPr="007B15BC">
        <w:rPr>
          <w:lang w:val="ru-RU"/>
        </w:rPr>
        <w:t xml:space="preserve"> Т. 2. </w:t>
      </w:r>
      <w:r w:rsidR="007B15BC" w:rsidRPr="007B15BC">
        <w:sym w:font="Symbol" w:char="002D"/>
      </w:r>
      <w:r w:rsidR="007B15BC" w:rsidRPr="007B15BC">
        <w:rPr>
          <w:lang w:val="ru-RU"/>
        </w:rPr>
        <w:t xml:space="preserve"> 256 с.</w:t>
      </w:r>
      <w:r w:rsidR="007B15BC" w:rsidRPr="007B15BC">
        <w:rPr>
          <w:lang w:val="be-BY"/>
        </w:rPr>
        <w:t xml:space="preserve"> </w:t>
      </w:r>
      <w:r w:rsidR="007B15BC">
        <w:rPr>
          <w:lang w:val="be-BY"/>
        </w:rPr>
        <w:t xml:space="preserve">– </w:t>
      </w:r>
      <w:r>
        <w:rPr>
          <w:szCs w:val="28"/>
          <w:lang w:val="be-BY"/>
        </w:rPr>
        <w:t>С. 476.</w:t>
      </w:r>
    </w:p>
  </w:footnote>
  <w:footnote w:id="3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7B15BC" w:rsidRPr="007B15BC">
        <w:rPr>
          <w:lang w:val="ru-RU"/>
        </w:rPr>
        <w:t>Филарет</w:t>
      </w:r>
      <w:r w:rsidR="00B06F15">
        <w:rPr>
          <w:lang w:val="ru-RU"/>
        </w:rPr>
        <w:t>,</w:t>
      </w:r>
      <w:r w:rsidR="007B15BC" w:rsidRPr="007B15BC">
        <w:rPr>
          <w:lang w:val="ru-RU"/>
        </w:rPr>
        <w:t xml:space="preserve"> (Дроздов), митрополит. Собрание мнений и отзывов Филарета, митрополита Московского и Коломенского по учебным и церковно-государственным вопросам, издаваемое под редакциею преосвященного Саввы, архиепископа Тверского и </w:t>
      </w:r>
      <w:proofErr w:type="spellStart"/>
      <w:r w:rsidR="007B15BC" w:rsidRPr="007B15BC">
        <w:rPr>
          <w:lang w:val="ru-RU"/>
        </w:rPr>
        <w:t>Кашинского</w:t>
      </w:r>
      <w:proofErr w:type="spellEnd"/>
      <w:r w:rsidR="007B15BC" w:rsidRPr="007B15BC">
        <w:rPr>
          <w:lang w:val="ru-RU"/>
        </w:rPr>
        <w:t xml:space="preserve">: в 7 т. </w:t>
      </w:r>
      <w:r w:rsidR="007B15BC">
        <w:rPr>
          <w:lang w:val="ru-RU"/>
        </w:rPr>
        <w:t>/ митрополит Филарет (Дроздов)</w:t>
      </w:r>
      <w:r w:rsidR="009B3ED4">
        <w:rPr>
          <w:lang w:val="ru-RU"/>
        </w:rPr>
        <w:t xml:space="preserve">. </w:t>
      </w:r>
      <w:r w:rsidR="007B15BC" w:rsidRPr="007B15BC">
        <w:rPr>
          <w:lang w:val="ru-RU"/>
        </w:rPr>
        <w:t xml:space="preserve">– Санкт-Петербург; </w:t>
      </w:r>
      <w:proofErr w:type="gramStart"/>
      <w:r w:rsidR="007B15BC" w:rsidRPr="007B15BC">
        <w:rPr>
          <w:lang w:val="ru-RU"/>
        </w:rPr>
        <w:t>Москва</w:t>
      </w:r>
      <w:r w:rsidR="009B3ED4">
        <w:rPr>
          <w:lang w:val="ru-RU"/>
        </w:rPr>
        <w:t xml:space="preserve"> :</w:t>
      </w:r>
      <w:proofErr w:type="gramEnd"/>
      <w:r w:rsidR="009B3ED4">
        <w:rPr>
          <w:lang w:val="ru-RU"/>
        </w:rPr>
        <w:t xml:space="preserve"> Синодальная типография, 1885</w:t>
      </w:r>
      <w:r w:rsidR="007B15BC" w:rsidRPr="007B15BC">
        <w:rPr>
          <w:lang w:val="ru-RU"/>
        </w:rPr>
        <w:t>–1887.</w:t>
      </w:r>
      <w:r w:rsidR="009B3ED4">
        <w:rPr>
          <w:lang w:val="ru-RU"/>
        </w:rPr>
        <w:t xml:space="preserve"> </w:t>
      </w:r>
      <w:r>
        <w:rPr>
          <w:szCs w:val="28"/>
          <w:lang w:val="ru-RU"/>
        </w:rPr>
        <w:t xml:space="preserve">Т. 5. </w:t>
      </w:r>
      <w:r w:rsidR="009B3ED4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 107–108.</w:t>
      </w:r>
    </w:p>
  </w:footnote>
  <w:footnote w:id="4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 w:rsidR="009B3ED4" w:rsidRPr="009B3ED4">
        <w:rPr>
          <w:szCs w:val="28"/>
          <w:lang w:val="ru-RU"/>
        </w:rPr>
        <w:t>Филарет</w:t>
      </w:r>
      <w:r w:rsidR="00B06F15">
        <w:rPr>
          <w:szCs w:val="28"/>
          <w:lang w:val="ru-RU"/>
        </w:rPr>
        <w:t>,</w:t>
      </w:r>
      <w:r w:rsidR="009B3ED4" w:rsidRPr="009B3ED4">
        <w:rPr>
          <w:szCs w:val="28"/>
          <w:lang w:val="ru-RU"/>
        </w:rPr>
        <w:t xml:space="preserve"> (Дроздов), митрополит. Пространный Христианский </w:t>
      </w:r>
      <w:proofErr w:type="spellStart"/>
      <w:r w:rsidR="009B3ED4" w:rsidRPr="009B3ED4">
        <w:rPr>
          <w:szCs w:val="28"/>
          <w:lang w:val="ru-RU"/>
        </w:rPr>
        <w:t>Катихизис</w:t>
      </w:r>
      <w:proofErr w:type="spellEnd"/>
      <w:r w:rsidR="009B3ED4" w:rsidRPr="009B3ED4">
        <w:rPr>
          <w:szCs w:val="28"/>
          <w:lang w:val="ru-RU"/>
        </w:rPr>
        <w:t xml:space="preserve"> Православной Кафолической Восточной Церкви / митрополит Филарет (Дроздов). – </w:t>
      </w:r>
      <w:proofErr w:type="gramStart"/>
      <w:r w:rsidR="009B3ED4" w:rsidRPr="009B3ED4">
        <w:rPr>
          <w:szCs w:val="28"/>
          <w:lang w:val="ru-RU"/>
        </w:rPr>
        <w:t>Москва :</w:t>
      </w:r>
      <w:proofErr w:type="gramEnd"/>
      <w:r w:rsidR="009B3ED4" w:rsidRPr="009B3ED4">
        <w:rPr>
          <w:szCs w:val="28"/>
          <w:lang w:val="ru-RU"/>
        </w:rPr>
        <w:t xml:space="preserve"> Подворье Русского на Афоне Свято-</w:t>
      </w:r>
      <w:proofErr w:type="spellStart"/>
      <w:r w:rsidR="009B3ED4" w:rsidRPr="009B3ED4">
        <w:rPr>
          <w:szCs w:val="28"/>
          <w:lang w:val="ru-RU"/>
        </w:rPr>
        <w:t>Пантелеимонова</w:t>
      </w:r>
      <w:proofErr w:type="spellEnd"/>
      <w:r w:rsidR="009B3ED4" w:rsidRPr="009B3ED4">
        <w:rPr>
          <w:szCs w:val="28"/>
          <w:lang w:val="ru-RU"/>
        </w:rPr>
        <w:t xml:space="preserve"> </w:t>
      </w:r>
      <w:proofErr w:type="spellStart"/>
      <w:r w:rsidR="009B3ED4" w:rsidRPr="009B3ED4">
        <w:rPr>
          <w:szCs w:val="28"/>
          <w:lang w:val="ru-RU"/>
        </w:rPr>
        <w:t>мон-ря</w:t>
      </w:r>
      <w:proofErr w:type="spellEnd"/>
      <w:r w:rsidR="009B3ED4" w:rsidRPr="009B3ED4">
        <w:rPr>
          <w:szCs w:val="28"/>
          <w:lang w:val="ru-RU"/>
        </w:rPr>
        <w:t>, 1995. – 143 с.</w:t>
      </w:r>
      <w:r w:rsidR="009B3ED4">
        <w:rPr>
          <w:szCs w:val="28"/>
          <w:lang w:val="ru-RU"/>
        </w:rPr>
        <w:t xml:space="preserve"> </w:t>
      </w:r>
      <w:r>
        <w:rPr>
          <w:szCs w:val="28"/>
          <w:lang w:val="ru-RU"/>
        </w:rPr>
        <w:t>– С. 58.</w:t>
      </w:r>
    </w:p>
  </w:footnote>
  <w:footnote w:id="5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9B3ED4" w:rsidRPr="009B3ED4">
        <w:rPr>
          <w:lang w:val="ru-RU"/>
        </w:rPr>
        <w:t>Иосиф, (Семашко), митрополит. Записки Иосифа митрополита Литовского, изданные Императорскою Академиею Наук по завещанию автора: в 3 т. / митрополит Иосиф (Семашко). – Санкт-</w:t>
      </w:r>
      <w:proofErr w:type="gramStart"/>
      <w:r w:rsidR="009B3ED4" w:rsidRPr="009B3ED4">
        <w:rPr>
          <w:lang w:val="ru-RU"/>
        </w:rPr>
        <w:t>Петербург :</w:t>
      </w:r>
      <w:proofErr w:type="gramEnd"/>
      <w:r w:rsidR="009B3ED4" w:rsidRPr="009B3ED4">
        <w:rPr>
          <w:lang w:val="ru-RU"/>
        </w:rPr>
        <w:t xml:space="preserve"> Типография императорской Академии Наук, 1883</w:t>
      </w:r>
      <w:r w:rsidR="000740C4">
        <w:rPr>
          <w:lang w:val="ru-RU"/>
        </w:rPr>
        <w:t xml:space="preserve"> (в дальнейшем ЗИМЛ)</w:t>
      </w:r>
      <w:r w:rsidR="009B3ED4" w:rsidRPr="009B3ED4">
        <w:rPr>
          <w:lang w:val="ru-RU"/>
        </w:rPr>
        <w:t>.</w:t>
      </w:r>
      <w:r w:rsidR="00E54955">
        <w:rPr>
          <w:lang w:val="ru-RU"/>
        </w:rPr>
        <w:t xml:space="preserve"> Т. 1.</w:t>
      </w:r>
      <w:r w:rsidR="009B3ED4">
        <w:rPr>
          <w:lang w:val="ru-RU"/>
        </w:rPr>
        <w:t xml:space="preserve"> – </w:t>
      </w:r>
      <w:r>
        <w:rPr>
          <w:szCs w:val="28"/>
          <w:lang w:val="ru-RU"/>
        </w:rPr>
        <w:t xml:space="preserve">С. </w:t>
      </w:r>
      <w:r>
        <w:rPr>
          <w:lang w:val="ru-RU"/>
        </w:rPr>
        <w:t>309.</w:t>
      </w:r>
    </w:p>
  </w:footnote>
  <w:footnote w:id="6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7F756A">
        <w:rPr>
          <w:lang w:val="ru-RU"/>
        </w:rPr>
        <w:t>Там же.</w:t>
      </w:r>
    </w:p>
  </w:footnote>
  <w:footnote w:id="7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Там же.</w:t>
      </w:r>
    </w:p>
  </w:footnote>
  <w:footnote w:id="8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 w:rsidR="009B3ED4">
        <w:rPr>
          <w:lang w:val="ru-RU"/>
        </w:rPr>
        <w:t xml:space="preserve"> Там же. </w:t>
      </w:r>
      <w:r w:rsidR="00E54955">
        <w:rPr>
          <w:lang w:val="ru-RU"/>
        </w:rPr>
        <w:t xml:space="preserve">– </w:t>
      </w:r>
      <w:r w:rsidR="009B3ED4">
        <w:rPr>
          <w:lang w:val="ru-RU"/>
        </w:rPr>
        <w:t>С. 322</w:t>
      </w:r>
      <w:r>
        <w:rPr>
          <w:lang w:val="ru-RU"/>
        </w:rPr>
        <w:t>–323.</w:t>
      </w:r>
    </w:p>
  </w:footnote>
  <w:footnote w:id="9">
    <w:p w:rsidR="008B4781" w:rsidRDefault="008B4781" w:rsidP="00E54955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Там же. </w:t>
      </w:r>
      <w:r w:rsidR="00E54955">
        <w:rPr>
          <w:lang w:val="ru-RU"/>
        </w:rPr>
        <w:t xml:space="preserve">– </w:t>
      </w:r>
      <w:r>
        <w:rPr>
          <w:lang w:val="ru-RU"/>
        </w:rPr>
        <w:t>С. 309.</w:t>
      </w:r>
    </w:p>
  </w:footnote>
  <w:footnote w:id="10">
    <w:p w:rsidR="008B4781" w:rsidRDefault="008B4781" w:rsidP="00E54955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szCs w:val="28"/>
          <w:lang w:val="ru-RU"/>
        </w:rPr>
        <w:t xml:space="preserve">Там же. </w:t>
      </w:r>
      <w:r w:rsidR="00E54955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</w:t>
      </w:r>
      <w:r>
        <w:rPr>
          <w:lang w:val="ru-RU"/>
        </w:rPr>
        <w:t xml:space="preserve"> 308–309.</w:t>
      </w:r>
    </w:p>
  </w:footnote>
  <w:footnote w:id="11">
    <w:p w:rsidR="008B4781" w:rsidRDefault="008B4781" w:rsidP="00E54955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E54955">
        <w:rPr>
          <w:lang w:val="ru-RU"/>
        </w:rPr>
        <w:t xml:space="preserve">Там же. – </w:t>
      </w:r>
      <w:r>
        <w:rPr>
          <w:szCs w:val="28"/>
          <w:lang w:val="ru-RU"/>
        </w:rPr>
        <w:t xml:space="preserve">С. </w:t>
      </w:r>
      <w:r>
        <w:rPr>
          <w:lang w:val="ru-RU"/>
        </w:rPr>
        <w:t>309.</w:t>
      </w:r>
    </w:p>
  </w:footnote>
  <w:footnote w:id="12">
    <w:p w:rsidR="008B4781" w:rsidRDefault="008B4781" w:rsidP="00E54955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 w:rsidR="00E54955">
        <w:rPr>
          <w:lang w:val="ru-RU"/>
        </w:rPr>
        <w:t xml:space="preserve"> Там же</w:t>
      </w:r>
      <w:r>
        <w:rPr>
          <w:lang w:val="ru-RU"/>
        </w:rPr>
        <w:t xml:space="preserve">. </w:t>
      </w:r>
      <w:r w:rsidR="00E54955">
        <w:rPr>
          <w:lang w:val="ru-RU"/>
        </w:rPr>
        <w:t xml:space="preserve">– </w:t>
      </w:r>
      <w:r>
        <w:rPr>
          <w:lang w:val="ru-RU"/>
        </w:rPr>
        <w:t>С. 28.</w:t>
      </w:r>
    </w:p>
  </w:footnote>
  <w:footnote w:id="13">
    <w:p w:rsidR="008B4781" w:rsidRDefault="008B4781" w:rsidP="00E54955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E54955">
        <w:rPr>
          <w:lang w:val="ru-RU"/>
        </w:rPr>
        <w:t>Там же.</w:t>
      </w:r>
      <w:r>
        <w:rPr>
          <w:szCs w:val="28"/>
          <w:lang w:val="ru-RU"/>
        </w:rPr>
        <w:t xml:space="preserve"> </w:t>
      </w:r>
      <w:r w:rsidR="00E54955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</w:t>
      </w:r>
      <w:r>
        <w:rPr>
          <w:lang w:val="ru-RU"/>
        </w:rPr>
        <w:t>. 388.</w:t>
      </w:r>
    </w:p>
  </w:footnote>
  <w:footnote w:id="14">
    <w:p w:rsidR="008B4781" w:rsidRDefault="008B4781" w:rsidP="00E54955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E54955" w:rsidRPr="00E54955">
        <w:rPr>
          <w:lang w:val="ru-RU"/>
        </w:rPr>
        <w:t>Описание документов архива западнорусских униатских митрополитов: в 2 т. / Т. 2. – Санкт-</w:t>
      </w:r>
      <w:proofErr w:type="gramStart"/>
      <w:r w:rsidR="00E54955" w:rsidRPr="00E54955">
        <w:rPr>
          <w:lang w:val="ru-RU"/>
        </w:rPr>
        <w:t>Петербург :</w:t>
      </w:r>
      <w:proofErr w:type="gramEnd"/>
      <w:r w:rsidR="00E54955" w:rsidRPr="00E54955">
        <w:rPr>
          <w:lang w:val="ru-RU"/>
        </w:rPr>
        <w:t xml:space="preserve"> Синодальная типография, 1907. – 1631 с.</w:t>
      </w:r>
      <w:r w:rsidR="00B06F15">
        <w:rPr>
          <w:lang w:val="ru-RU"/>
        </w:rPr>
        <w:t xml:space="preserve"> – </w:t>
      </w:r>
      <w:r>
        <w:rPr>
          <w:lang w:val="ru-RU"/>
        </w:rPr>
        <w:t>С. 547.</w:t>
      </w:r>
    </w:p>
  </w:footnote>
  <w:footnote w:id="15">
    <w:p w:rsidR="008B4781" w:rsidRDefault="008B4781" w:rsidP="00E54955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06F15" w:rsidRPr="00B06F15">
        <w:rPr>
          <w:lang w:val="ru-RU"/>
        </w:rPr>
        <w:t xml:space="preserve">О восстановлении в Унии </w:t>
      </w:r>
      <w:proofErr w:type="spellStart"/>
      <w:r w:rsidR="00B06F15" w:rsidRPr="00B06F15">
        <w:rPr>
          <w:lang w:val="ru-RU"/>
        </w:rPr>
        <w:t>грековосточной</w:t>
      </w:r>
      <w:proofErr w:type="spellEnd"/>
      <w:r w:rsidR="00B06F15" w:rsidRPr="00B06F15">
        <w:rPr>
          <w:lang w:val="ru-RU"/>
        </w:rPr>
        <w:t xml:space="preserve"> обрядности. Письмо Полоцкого Архиепископа Ираклия Лисовского к Порфирию </w:t>
      </w:r>
      <w:proofErr w:type="spellStart"/>
      <w:r w:rsidR="00B06F15" w:rsidRPr="00B06F15">
        <w:rPr>
          <w:lang w:val="ru-RU"/>
        </w:rPr>
        <w:t>Важинскому</w:t>
      </w:r>
      <w:proofErr w:type="spellEnd"/>
      <w:r w:rsidR="00B06F15" w:rsidRPr="00B06F15">
        <w:rPr>
          <w:lang w:val="ru-RU"/>
        </w:rPr>
        <w:t xml:space="preserve">, епископу Холмскому. Из </w:t>
      </w:r>
      <w:proofErr w:type="spellStart"/>
      <w:r w:rsidR="00B06F15" w:rsidRPr="00B06F15">
        <w:rPr>
          <w:lang w:val="ru-RU"/>
        </w:rPr>
        <w:t>Жидичинского</w:t>
      </w:r>
      <w:proofErr w:type="spellEnd"/>
      <w:r w:rsidR="00B06F15" w:rsidRPr="00B06F15">
        <w:rPr>
          <w:lang w:val="ru-RU"/>
        </w:rPr>
        <w:t xml:space="preserve"> монастыря // Акты </w:t>
      </w:r>
      <w:proofErr w:type="spellStart"/>
      <w:r w:rsidR="00B06F15" w:rsidRPr="00B06F15">
        <w:rPr>
          <w:lang w:val="ru-RU"/>
        </w:rPr>
        <w:t>виленской</w:t>
      </w:r>
      <w:proofErr w:type="spellEnd"/>
      <w:r w:rsidR="00B06F15" w:rsidRPr="00B06F15">
        <w:rPr>
          <w:lang w:val="ru-RU"/>
        </w:rPr>
        <w:t xml:space="preserve"> археографической комиссии. Т. </w:t>
      </w:r>
      <w:r w:rsidR="00B06F15" w:rsidRPr="00B06F15">
        <w:rPr>
          <w:lang w:val="en-US"/>
        </w:rPr>
        <w:t>XVI</w:t>
      </w:r>
      <w:r w:rsidR="00B06F15" w:rsidRPr="00B06F15">
        <w:rPr>
          <w:lang w:val="ru-RU"/>
        </w:rPr>
        <w:t xml:space="preserve">. </w:t>
      </w:r>
      <w:r w:rsidR="00B06F15">
        <w:rPr>
          <w:lang w:val="ru-RU"/>
        </w:rPr>
        <w:t xml:space="preserve">– </w:t>
      </w:r>
      <w:r w:rsidR="00B06F15" w:rsidRPr="00B06F15">
        <w:rPr>
          <w:lang w:val="ru-RU"/>
        </w:rPr>
        <w:t>С. 595–597.</w:t>
      </w:r>
      <w:r w:rsidR="00B06F15">
        <w:rPr>
          <w:lang w:val="ru-RU"/>
        </w:rPr>
        <w:t xml:space="preserve"> – </w:t>
      </w:r>
      <w:r>
        <w:rPr>
          <w:lang w:val="ru-RU"/>
        </w:rPr>
        <w:t>С. 595.</w:t>
      </w:r>
    </w:p>
  </w:footnote>
  <w:footnote w:id="16">
    <w:p w:rsidR="008B4781" w:rsidRDefault="008B4781" w:rsidP="00EB34C6">
      <w:pPr>
        <w:pStyle w:val="a3"/>
        <w:ind w:left="-851"/>
        <w:jc w:val="both"/>
        <w:rPr>
          <w:lang w:val="be-BY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EB34C6" w:rsidRPr="00EB34C6">
        <w:rPr>
          <w:lang w:val="be-BY"/>
        </w:rPr>
        <w:t xml:space="preserve">Галадза, П., свяшченнік. Літургічне питання і розвиток богослужень напередодні Берестейскоі уніі аж до кінця </w:t>
      </w:r>
      <w:r w:rsidR="00EB34C6" w:rsidRPr="00EB34C6">
        <w:t>XVII</w:t>
      </w:r>
      <w:r w:rsidR="00EB34C6" w:rsidRPr="00EB34C6">
        <w:rPr>
          <w:lang w:val="be-BY"/>
        </w:rPr>
        <w:t xml:space="preserve"> століття / свяшченнік П. Галадза // Берестейська унія та внутрішне жіття Церкви в Х</w:t>
      </w:r>
      <w:r w:rsidR="00EB34C6" w:rsidRPr="00EB34C6">
        <w:t>VII</w:t>
      </w:r>
      <w:r w:rsidR="00EB34C6" w:rsidRPr="00EB34C6">
        <w:rPr>
          <w:lang w:val="be-BY"/>
        </w:rPr>
        <w:t xml:space="preserve"> столітті: матеріали Четвертих Берестейських читань, Льв</w:t>
      </w:r>
      <w:r w:rsidR="00DB14E7">
        <w:rPr>
          <w:lang w:val="be-BY"/>
        </w:rPr>
        <w:t>ів, Луцьк, Киів, 2</w:t>
      </w:r>
      <w:r w:rsidR="00EB34C6" w:rsidRPr="00EB34C6">
        <w:rPr>
          <w:lang w:val="be-BY"/>
        </w:rPr>
        <w:t>–6 жовтня 1995 р. / ред. Б.Гудзяк. – Львів : Інститут Історіі Церкви Львівськоі Богос</w:t>
      </w:r>
      <w:r w:rsidR="00DB14E7">
        <w:rPr>
          <w:lang w:val="be-BY"/>
        </w:rPr>
        <w:t>ловськоі Академіі, 1997. – С. 5</w:t>
      </w:r>
      <w:r w:rsidR="00EB34C6" w:rsidRPr="00EB34C6">
        <w:rPr>
          <w:lang w:val="be-BY"/>
        </w:rPr>
        <w:t xml:space="preserve">–6. </w:t>
      </w:r>
    </w:p>
  </w:footnote>
  <w:footnote w:id="17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Пері</w:t>
      </w:r>
      <w:proofErr w:type="spellEnd"/>
      <w:r w:rsidR="00F66D81">
        <w:rPr>
          <w:lang w:val="ru-RU"/>
        </w:rPr>
        <w:t>,</w:t>
      </w:r>
      <w:r>
        <w:rPr>
          <w:lang w:val="ru-RU"/>
        </w:rPr>
        <w:t xml:space="preserve"> В. </w:t>
      </w:r>
      <w:proofErr w:type="spellStart"/>
      <w:r>
        <w:rPr>
          <w:lang w:val="ru-RU"/>
        </w:rPr>
        <w:t>Берестейська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унія</w:t>
      </w:r>
      <w:proofErr w:type="spellEnd"/>
      <w:r>
        <w:rPr>
          <w:lang w:val="ru-RU"/>
        </w:rPr>
        <w:t xml:space="preserve"> у римскому </w:t>
      </w:r>
      <w:proofErr w:type="spellStart"/>
      <w:r>
        <w:rPr>
          <w:lang w:val="ru-RU"/>
        </w:rPr>
        <w:t>баченні</w:t>
      </w:r>
      <w:proofErr w:type="spellEnd"/>
      <w:r>
        <w:rPr>
          <w:lang w:val="ru-RU"/>
        </w:rPr>
        <w:t xml:space="preserve"> </w:t>
      </w:r>
      <w:r w:rsidR="00F66D81">
        <w:rPr>
          <w:lang w:val="ru-RU"/>
        </w:rPr>
        <w:t xml:space="preserve">/ В. </w:t>
      </w:r>
      <w:r w:rsidR="00F66D81">
        <w:rPr>
          <w:lang w:val="be-BY"/>
        </w:rPr>
        <w:t xml:space="preserve">Пері </w:t>
      </w:r>
      <w:r>
        <w:rPr>
          <w:lang w:val="ru-RU"/>
        </w:rPr>
        <w:t xml:space="preserve">// </w:t>
      </w:r>
      <w:proofErr w:type="spellStart"/>
      <w:proofErr w:type="gramStart"/>
      <w:r>
        <w:rPr>
          <w:lang w:val="ru-RU"/>
        </w:rPr>
        <w:t>Історичний</w:t>
      </w:r>
      <w:proofErr w:type="spellEnd"/>
      <w:r>
        <w:rPr>
          <w:lang w:val="ru-RU"/>
        </w:rPr>
        <w:t xml:space="preserve">  контекст</w:t>
      </w:r>
      <w:proofErr w:type="gramEnd"/>
      <w:r>
        <w:rPr>
          <w:lang w:val="ru-RU"/>
        </w:rPr>
        <w:t xml:space="preserve">, </w:t>
      </w:r>
      <w:proofErr w:type="spellStart"/>
      <w:r>
        <w:rPr>
          <w:lang w:val="ru-RU"/>
        </w:rPr>
        <w:t>укладнення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Берестейськоі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уніі</w:t>
      </w:r>
      <w:proofErr w:type="spellEnd"/>
      <w:r>
        <w:rPr>
          <w:lang w:val="ru-RU"/>
        </w:rPr>
        <w:t xml:space="preserve"> і перше </w:t>
      </w:r>
      <w:proofErr w:type="spellStart"/>
      <w:r>
        <w:rPr>
          <w:lang w:val="ru-RU"/>
        </w:rPr>
        <w:t>поунійне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покоління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Матеріали</w:t>
      </w:r>
      <w:proofErr w:type="spellEnd"/>
      <w:r>
        <w:rPr>
          <w:lang w:val="ru-RU"/>
        </w:rPr>
        <w:t xml:space="preserve"> Перших «</w:t>
      </w:r>
      <w:proofErr w:type="spellStart"/>
      <w:r>
        <w:rPr>
          <w:lang w:val="ru-RU"/>
        </w:rPr>
        <w:t>Берестейських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читань</w:t>
      </w:r>
      <w:proofErr w:type="spellEnd"/>
      <w:r>
        <w:rPr>
          <w:lang w:val="ru-RU"/>
        </w:rPr>
        <w:t xml:space="preserve">». </w:t>
      </w:r>
      <w:proofErr w:type="spellStart"/>
      <w:r>
        <w:rPr>
          <w:lang w:val="ru-RU"/>
        </w:rPr>
        <w:t>Львів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Івано</w:t>
      </w:r>
      <w:proofErr w:type="spellEnd"/>
      <w:r>
        <w:rPr>
          <w:lang w:val="ru-RU"/>
        </w:rPr>
        <w:t>–</w:t>
      </w:r>
      <w:proofErr w:type="spellStart"/>
      <w:r>
        <w:rPr>
          <w:lang w:val="ru-RU"/>
        </w:rPr>
        <w:t>Франківськ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Киів</w:t>
      </w:r>
      <w:proofErr w:type="spellEnd"/>
      <w:r>
        <w:rPr>
          <w:lang w:val="ru-RU"/>
        </w:rPr>
        <w:t xml:space="preserve">, 1–6 </w:t>
      </w:r>
      <w:proofErr w:type="spellStart"/>
      <w:r>
        <w:rPr>
          <w:lang w:val="ru-RU"/>
        </w:rPr>
        <w:t>жовтня</w:t>
      </w:r>
      <w:proofErr w:type="spellEnd"/>
      <w:r>
        <w:rPr>
          <w:lang w:val="ru-RU"/>
        </w:rPr>
        <w:t xml:space="preserve"> 1994 р. / Ред. </w:t>
      </w:r>
      <w:proofErr w:type="spellStart"/>
      <w:r>
        <w:rPr>
          <w:lang w:val="ru-RU"/>
        </w:rPr>
        <w:t>Б.Гудзяк</w:t>
      </w:r>
      <w:proofErr w:type="spellEnd"/>
      <w:r>
        <w:rPr>
          <w:lang w:val="ru-RU"/>
        </w:rPr>
        <w:t xml:space="preserve">. – </w:t>
      </w:r>
      <w:proofErr w:type="spellStart"/>
      <w:r>
        <w:rPr>
          <w:lang w:val="ru-RU"/>
        </w:rPr>
        <w:t>Львів</w:t>
      </w:r>
      <w:proofErr w:type="spellEnd"/>
      <w:r>
        <w:rPr>
          <w:lang w:val="ru-RU"/>
        </w:rPr>
        <w:t xml:space="preserve">: </w:t>
      </w:r>
      <w:proofErr w:type="spellStart"/>
      <w:r>
        <w:rPr>
          <w:lang w:val="ru-RU"/>
        </w:rPr>
        <w:t>Інститут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Історіі</w:t>
      </w:r>
      <w:proofErr w:type="spellEnd"/>
      <w:r>
        <w:rPr>
          <w:lang w:val="ru-RU"/>
        </w:rPr>
        <w:t xml:space="preserve"> Церкви </w:t>
      </w:r>
      <w:proofErr w:type="spellStart"/>
      <w:r>
        <w:rPr>
          <w:lang w:val="ru-RU"/>
        </w:rPr>
        <w:t>Львівськоі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Богословськоі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Академіі</w:t>
      </w:r>
      <w:proofErr w:type="spellEnd"/>
      <w:r>
        <w:rPr>
          <w:lang w:val="ru-RU"/>
        </w:rPr>
        <w:t>, 1995. – С.7–25</w:t>
      </w:r>
      <w:r>
        <w:rPr>
          <w:lang w:val="be-BY"/>
        </w:rPr>
        <w:t>. С. 19. Об этом же см.: Дмитриев</w:t>
      </w:r>
      <w:r w:rsidR="00DB14E7">
        <w:rPr>
          <w:lang w:val="be-BY"/>
        </w:rPr>
        <w:t>,</w:t>
      </w:r>
      <w:r>
        <w:rPr>
          <w:lang w:val="be-BY"/>
        </w:rPr>
        <w:t xml:space="preserve"> М.В. Между Римом и Царьградом: генезис Брестской церковной </w:t>
      </w:r>
      <w:r w:rsidR="006D4242">
        <w:rPr>
          <w:lang w:val="be-BY"/>
        </w:rPr>
        <w:t>Унии</w:t>
      </w:r>
      <w:r>
        <w:rPr>
          <w:lang w:val="be-BY"/>
        </w:rPr>
        <w:t xml:space="preserve"> 1595 – 1596 гг.</w:t>
      </w:r>
      <w:r w:rsidR="00DB14E7">
        <w:rPr>
          <w:lang w:val="be-BY"/>
        </w:rPr>
        <w:t xml:space="preserve"> / М.В. Дмитриев. – Москва</w:t>
      </w:r>
      <w:r>
        <w:rPr>
          <w:lang w:val="be-BY"/>
        </w:rPr>
        <w:t xml:space="preserve"> : Издательство Московского университета, 2003. – 320 с. – (Труды исторического факультета МГУ: Вып. 22; Сер. </w:t>
      </w:r>
      <w:r>
        <w:rPr>
          <w:lang w:val="en-US"/>
        </w:rPr>
        <w:t>II</w:t>
      </w:r>
      <w:r>
        <w:rPr>
          <w:lang w:val="ru-RU"/>
        </w:rPr>
        <w:t>, Исторические исследования: 7).</w:t>
      </w:r>
    </w:p>
  </w:footnote>
  <w:footnote w:id="18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szCs w:val="28"/>
          <w:lang w:val="ru-RU"/>
        </w:rPr>
        <w:t xml:space="preserve">ЗИМЛ. Т. 1. С. </w:t>
      </w:r>
      <w:r>
        <w:rPr>
          <w:lang w:val="ru-RU"/>
        </w:rPr>
        <w:t>309.</w:t>
      </w:r>
    </w:p>
  </w:footnote>
  <w:footnote w:id="19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06F15" w:rsidRPr="00B06F15">
        <w:rPr>
          <w:lang w:val="ru-RU"/>
        </w:rPr>
        <w:t xml:space="preserve">Иосиф, (Семашко), митрополит. Новооткрытые Записки Иосифа, митрополита Литовского. 1861 – 1868 г. / митрополит Иосиф (Семашко) // </w:t>
      </w:r>
      <w:proofErr w:type="spellStart"/>
      <w:r w:rsidR="00B06F15" w:rsidRPr="00B06F15">
        <w:rPr>
          <w:lang w:val="ru-RU"/>
        </w:rPr>
        <w:t>Киприанович</w:t>
      </w:r>
      <w:proofErr w:type="spellEnd"/>
      <w:r w:rsidR="004C7D36">
        <w:rPr>
          <w:lang w:val="ru-RU"/>
        </w:rPr>
        <w:t>,</w:t>
      </w:r>
      <w:r w:rsidR="00B06F15" w:rsidRPr="00B06F15">
        <w:rPr>
          <w:lang w:val="ru-RU"/>
        </w:rPr>
        <w:t xml:space="preserve"> Г.Я. Жизнь Иосифа </w:t>
      </w:r>
      <w:proofErr w:type="spellStart"/>
      <w:r w:rsidR="00B06F15" w:rsidRPr="00B06F15">
        <w:rPr>
          <w:lang w:val="ru-RU"/>
        </w:rPr>
        <w:t>Семашки</w:t>
      </w:r>
      <w:proofErr w:type="spellEnd"/>
      <w:r w:rsidR="00B06F15" w:rsidRPr="00B06F15">
        <w:rPr>
          <w:lang w:val="ru-RU"/>
        </w:rPr>
        <w:t xml:space="preserve">, митрополита Литовского и </w:t>
      </w:r>
      <w:proofErr w:type="spellStart"/>
      <w:r w:rsidR="00B06F15" w:rsidRPr="00B06F15">
        <w:rPr>
          <w:lang w:val="ru-RU"/>
        </w:rPr>
        <w:t>Виленского</w:t>
      </w:r>
      <w:proofErr w:type="spellEnd"/>
      <w:r w:rsidR="00B06F15" w:rsidRPr="00B06F15">
        <w:rPr>
          <w:lang w:val="ru-RU"/>
        </w:rPr>
        <w:t xml:space="preserve"> и воссоединение западно-русских униатов с православною </w:t>
      </w:r>
      <w:proofErr w:type="spellStart"/>
      <w:r w:rsidR="00B06F15" w:rsidRPr="00B06F15">
        <w:rPr>
          <w:lang w:val="ru-RU"/>
        </w:rPr>
        <w:t>церковию</w:t>
      </w:r>
      <w:proofErr w:type="spellEnd"/>
      <w:r w:rsidR="00B06F15" w:rsidRPr="00B06F15">
        <w:rPr>
          <w:lang w:val="ru-RU"/>
        </w:rPr>
        <w:t xml:space="preserve"> в 1839 г. / Г.Я. </w:t>
      </w:r>
      <w:proofErr w:type="spellStart"/>
      <w:r w:rsidR="00B06F15" w:rsidRPr="00B06F15">
        <w:rPr>
          <w:lang w:val="ru-RU"/>
        </w:rPr>
        <w:t>Киприанович</w:t>
      </w:r>
      <w:proofErr w:type="spellEnd"/>
      <w:r w:rsidR="00B06F15" w:rsidRPr="00B06F15">
        <w:rPr>
          <w:lang w:val="ru-RU"/>
        </w:rPr>
        <w:t xml:space="preserve">. – изд. 2-е </w:t>
      </w:r>
      <w:proofErr w:type="spellStart"/>
      <w:r w:rsidR="00B06F15" w:rsidRPr="00B06F15">
        <w:rPr>
          <w:lang w:val="ru-RU"/>
        </w:rPr>
        <w:t>испр</w:t>
      </w:r>
      <w:proofErr w:type="spellEnd"/>
      <w:r w:rsidR="00B06F15" w:rsidRPr="00B06F15">
        <w:rPr>
          <w:lang w:val="ru-RU"/>
        </w:rPr>
        <w:t xml:space="preserve">. и доп. – </w:t>
      </w:r>
      <w:proofErr w:type="spellStart"/>
      <w:proofErr w:type="gramStart"/>
      <w:r w:rsidR="00B06F15" w:rsidRPr="00B06F15">
        <w:rPr>
          <w:lang w:val="ru-RU"/>
        </w:rPr>
        <w:t>Вильна</w:t>
      </w:r>
      <w:proofErr w:type="spellEnd"/>
      <w:r w:rsidR="00B06F15" w:rsidRPr="00B06F15">
        <w:rPr>
          <w:lang w:val="ru-RU"/>
        </w:rPr>
        <w:t xml:space="preserve"> :</w:t>
      </w:r>
      <w:proofErr w:type="gramEnd"/>
      <w:r w:rsidR="00B06F15" w:rsidRPr="00B06F15">
        <w:rPr>
          <w:lang w:val="ru-RU"/>
        </w:rPr>
        <w:t xml:space="preserve"> Типография И. </w:t>
      </w:r>
      <w:proofErr w:type="spellStart"/>
      <w:r w:rsidR="00B06F15" w:rsidRPr="00B06F15">
        <w:rPr>
          <w:lang w:val="ru-RU"/>
        </w:rPr>
        <w:t>Блюмовича</w:t>
      </w:r>
      <w:proofErr w:type="spellEnd"/>
      <w:r w:rsidR="00B06F15" w:rsidRPr="00B06F15">
        <w:rPr>
          <w:lang w:val="ru-RU"/>
        </w:rPr>
        <w:t xml:space="preserve">, 1897. </w:t>
      </w:r>
      <w:r w:rsidR="004C7D36">
        <w:rPr>
          <w:lang w:val="ru-RU"/>
        </w:rPr>
        <w:t xml:space="preserve">– 613 с. </w:t>
      </w:r>
      <w:r w:rsidR="00B06F15" w:rsidRPr="00B06F15">
        <w:rPr>
          <w:lang w:val="ru-RU"/>
        </w:rPr>
        <w:t>– С. 527–546.</w:t>
      </w:r>
      <w:r w:rsidR="004C7D36">
        <w:rPr>
          <w:lang w:val="ru-RU"/>
        </w:rPr>
        <w:t xml:space="preserve"> – </w:t>
      </w:r>
      <w:r>
        <w:rPr>
          <w:szCs w:val="28"/>
          <w:lang w:val="ru-RU"/>
        </w:rPr>
        <w:t>С. 538.</w:t>
      </w:r>
    </w:p>
  </w:footnote>
  <w:footnote w:id="20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4C7D36">
        <w:rPr>
          <w:lang w:val="ru-RU"/>
        </w:rPr>
        <w:t xml:space="preserve">Там же. – </w:t>
      </w:r>
      <w:r>
        <w:rPr>
          <w:szCs w:val="28"/>
          <w:lang w:val="ru-RU"/>
        </w:rPr>
        <w:t>С. 529.</w:t>
      </w:r>
    </w:p>
  </w:footnote>
  <w:footnote w:id="21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4C7D36">
        <w:rPr>
          <w:lang w:val="ru-RU"/>
        </w:rPr>
        <w:t>Там же. –</w:t>
      </w:r>
      <w:r>
        <w:rPr>
          <w:szCs w:val="28"/>
          <w:lang w:val="ru-RU"/>
        </w:rPr>
        <w:t xml:space="preserve"> С. 534.</w:t>
      </w:r>
    </w:p>
  </w:footnote>
  <w:footnote w:id="22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Там же.</w:t>
      </w:r>
    </w:p>
  </w:footnote>
  <w:footnote w:id="23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 w:rsidR="004C7D36">
        <w:rPr>
          <w:lang w:val="ru-RU"/>
        </w:rPr>
        <w:t xml:space="preserve"> </w:t>
      </w:r>
      <w:r>
        <w:rPr>
          <w:szCs w:val="28"/>
          <w:lang w:val="ru-RU"/>
        </w:rPr>
        <w:t xml:space="preserve">ЗИМЛ. Т. 1. </w:t>
      </w:r>
      <w:r w:rsidR="004C7D36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 xml:space="preserve">С. </w:t>
      </w:r>
      <w:r>
        <w:rPr>
          <w:lang w:val="ru-RU"/>
        </w:rPr>
        <w:t>309.</w:t>
      </w:r>
    </w:p>
  </w:footnote>
  <w:footnote w:id="24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szCs w:val="28"/>
          <w:lang w:val="ru-RU"/>
        </w:rPr>
        <w:t>Там же.</w:t>
      </w:r>
      <w:r w:rsidR="004C7D36">
        <w:rPr>
          <w:lang w:val="ru-RU"/>
        </w:rPr>
        <w:t xml:space="preserve"> С. 313</w:t>
      </w:r>
      <w:r>
        <w:rPr>
          <w:lang w:val="ru-RU"/>
        </w:rPr>
        <w:t>–314, 315–316, 319–320</w:t>
      </w:r>
      <w:r w:rsidR="004C7D36">
        <w:rPr>
          <w:lang w:val="ru-RU"/>
        </w:rPr>
        <w:t>, 628–</w:t>
      </w:r>
      <w:r>
        <w:rPr>
          <w:lang w:val="ru-RU"/>
        </w:rPr>
        <w:t>634.</w:t>
      </w:r>
    </w:p>
  </w:footnote>
  <w:footnote w:id="25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7575B">
        <w:rPr>
          <w:lang w:val="ru-RU"/>
        </w:rPr>
        <w:t xml:space="preserve">Там же. – </w:t>
      </w:r>
      <w:r>
        <w:rPr>
          <w:lang w:val="ru-RU"/>
        </w:rPr>
        <w:t>С. 320</w:t>
      </w:r>
      <w:r w:rsidR="00B7575B">
        <w:rPr>
          <w:lang w:val="ru-RU"/>
        </w:rPr>
        <w:t>,</w:t>
      </w:r>
      <w:r>
        <w:rPr>
          <w:lang w:val="ru-RU"/>
        </w:rPr>
        <w:t xml:space="preserve"> 631</w:t>
      </w:r>
      <w:r w:rsidR="00B7575B">
        <w:rPr>
          <w:lang w:val="ru-RU"/>
        </w:rPr>
        <w:t>–</w:t>
      </w:r>
      <w:r>
        <w:rPr>
          <w:lang w:val="ru-RU"/>
        </w:rPr>
        <w:t>632.</w:t>
      </w:r>
    </w:p>
  </w:footnote>
  <w:footnote w:id="26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7575B">
        <w:rPr>
          <w:lang w:val="ru-RU"/>
        </w:rPr>
        <w:t>Там же</w:t>
      </w:r>
      <w:r>
        <w:rPr>
          <w:lang w:val="ru-RU"/>
        </w:rPr>
        <w:t xml:space="preserve">. </w:t>
      </w:r>
      <w:r w:rsidR="00B7575B">
        <w:rPr>
          <w:lang w:val="ru-RU"/>
        </w:rPr>
        <w:t xml:space="preserve">– </w:t>
      </w:r>
      <w:r>
        <w:rPr>
          <w:lang w:val="ru-RU"/>
        </w:rPr>
        <w:t>С. 623–628</w:t>
      </w:r>
      <w:r w:rsidR="00B7575B">
        <w:rPr>
          <w:lang w:val="ru-RU"/>
        </w:rPr>
        <w:t>,</w:t>
      </w:r>
      <w:r>
        <w:rPr>
          <w:lang w:val="ru-RU"/>
        </w:rPr>
        <w:t xml:space="preserve"> 631.</w:t>
      </w:r>
    </w:p>
  </w:footnote>
  <w:footnote w:id="27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 w:rsidR="00B7575B">
        <w:rPr>
          <w:lang w:val="ru-RU"/>
        </w:rPr>
        <w:t>Там же</w:t>
      </w:r>
      <w:r>
        <w:rPr>
          <w:lang w:val="ru-RU"/>
        </w:rPr>
        <w:t xml:space="preserve">. </w:t>
      </w:r>
      <w:r w:rsidR="00B7575B">
        <w:rPr>
          <w:lang w:val="ru-RU"/>
        </w:rPr>
        <w:t xml:space="preserve">– </w:t>
      </w:r>
      <w:r>
        <w:rPr>
          <w:lang w:val="ru-RU"/>
        </w:rPr>
        <w:t>С. 510–519.</w:t>
      </w:r>
    </w:p>
  </w:footnote>
  <w:footnote w:id="28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7575B">
        <w:rPr>
          <w:lang w:val="ru-RU"/>
        </w:rPr>
        <w:t>Там же</w:t>
      </w:r>
      <w:r>
        <w:rPr>
          <w:lang w:val="ru-RU"/>
        </w:rPr>
        <w:t xml:space="preserve">. </w:t>
      </w:r>
      <w:r w:rsidR="00B7575B">
        <w:rPr>
          <w:lang w:val="ru-RU"/>
        </w:rPr>
        <w:t xml:space="preserve">– </w:t>
      </w:r>
      <w:r>
        <w:rPr>
          <w:lang w:val="ru-RU"/>
        </w:rPr>
        <w:t>С. 631–632.</w:t>
      </w:r>
    </w:p>
  </w:footnote>
  <w:footnote w:id="29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szCs w:val="28"/>
          <w:lang w:val="ru-RU"/>
        </w:rPr>
        <w:t>Филарет</w:t>
      </w:r>
      <w:r w:rsidR="00B7575B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(Дроздов), митрополит. Пространный Христианский </w:t>
      </w:r>
      <w:proofErr w:type="spellStart"/>
      <w:r>
        <w:rPr>
          <w:szCs w:val="28"/>
          <w:lang w:val="ru-RU"/>
        </w:rPr>
        <w:t>Катихизис</w:t>
      </w:r>
      <w:proofErr w:type="spellEnd"/>
      <w:r>
        <w:rPr>
          <w:szCs w:val="28"/>
          <w:lang w:val="ru-RU"/>
        </w:rPr>
        <w:t xml:space="preserve">. </w:t>
      </w:r>
      <w:r w:rsidR="00B7575B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 183.</w:t>
      </w:r>
    </w:p>
  </w:footnote>
  <w:footnote w:id="30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szCs w:val="28"/>
          <w:lang w:val="ru-RU"/>
        </w:rPr>
        <w:t xml:space="preserve">ЗИМЛ. Т. 1. </w:t>
      </w:r>
      <w:r w:rsidR="00B7575B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 xml:space="preserve">С. </w:t>
      </w:r>
      <w:r>
        <w:rPr>
          <w:lang w:val="ru-RU"/>
        </w:rPr>
        <w:t>309.</w:t>
      </w:r>
    </w:p>
  </w:footnote>
  <w:footnote w:id="31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7575B">
        <w:rPr>
          <w:lang w:val="ru-RU"/>
        </w:rPr>
        <w:t>Там же</w:t>
      </w:r>
      <w:r>
        <w:rPr>
          <w:szCs w:val="28"/>
          <w:lang w:val="ru-RU"/>
        </w:rPr>
        <w:t xml:space="preserve">. </w:t>
      </w:r>
      <w:r w:rsidR="00B7575B">
        <w:rPr>
          <w:szCs w:val="28"/>
          <w:lang w:val="ru-RU"/>
        </w:rPr>
        <w:t>– С. 542–</w:t>
      </w:r>
      <w:r>
        <w:rPr>
          <w:szCs w:val="28"/>
          <w:lang w:val="ru-RU"/>
        </w:rPr>
        <w:t>545.</w:t>
      </w:r>
    </w:p>
  </w:footnote>
  <w:footnote w:id="32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7575B">
        <w:rPr>
          <w:lang w:val="ru-RU"/>
        </w:rPr>
        <w:t>Там же</w:t>
      </w:r>
      <w:r>
        <w:rPr>
          <w:lang w:val="ru-RU"/>
        </w:rPr>
        <w:t xml:space="preserve">. </w:t>
      </w:r>
      <w:r w:rsidR="00B7575B">
        <w:rPr>
          <w:lang w:val="ru-RU"/>
        </w:rPr>
        <w:t xml:space="preserve">– </w:t>
      </w:r>
      <w:r>
        <w:rPr>
          <w:lang w:val="ru-RU"/>
        </w:rPr>
        <w:t xml:space="preserve">С. </w:t>
      </w:r>
      <w:r>
        <w:rPr>
          <w:szCs w:val="28"/>
          <w:lang w:val="ru-RU"/>
        </w:rPr>
        <w:t>633.</w:t>
      </w:r>
    </w:p>
  </w:footnote>
  <w:footnote w:id="33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 w:rsidR="00B7575B">
        <w:rPr>
          <w:szCs w:val="28"/>
          <w:lang w:val="ru-RU"/>
        </w:rPr>
        <w:t>Там же</w:t>
      </w:r>
      <w:r>
        <w:rPr>
          <w:szCs w:val="28"/>
          <w:lang w:val="ru-RU"/>
        </w:rPr>
        <w:t xml:space="preserve">. </w:t>
      </w:r>
      <w:r w:rsidR="00B7575B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 314.</w:t>
      </w:r>
    </w:p>
  </w:footnote>
  <w:footnote w:id="34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>
        <w:rPr>
          <w:szCs w:val="28"/>
          <w:lang w:val="ru-RU"/>
        </w:rPr>
        <w:t xml:space="preserve">Там же. </w:t>
      </w:r>
      <w:r w:rsidR="00B7575B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 319.</w:t>
      </w:r>
    </w:p>
  </w:footnote>
  <w:footnote w:id="35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 w:rsidR="00B7575B">
        <w:rPr>
          <w:szCs w:val="28"/>
          <w:lang w:val="ru-RU"/>
        </w:rPr>
        <w:t>Там же</w:t>
      </w:r>
      <w:r>
        <w:rPr>
          <w:szCs w:val="28"/>
          <w:lang w:val="ru-RU"/>
        </w:rPr>
        <w:t xml:space="preserve">. </w:t>
      </w:r>
      <w:r w:rsidR="00B7575B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 393–394.</w:t>
      </w:r>
    </w:p>
  </w:footnote>
  <w:footnote w:id="36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B7575B">
        <w:rPr>
          <w:lang w:val="ru-RU"/>
        </w:rPr>
        <w:t>Там же</w:t>
      </w:r>
      <w:r>
        <w:rPr>
          <w:lang w:val="ru-RU"/>
        </w:rPr>
        <w:t xml:space="preserve">. </w:t>
      </w:r>
      <w:r w:rsidR="00B7575B">
        <w:rPr>
          <w:lang w:val="ru-RU"/>
        </w:rPr>
        <w:t xml:space="preserve">– </w:t>
      </w:r>
      <w:r>
        <w:rPr>
          <w:szCs w:val="28"/>
          <w:lang w:val="ru-RU"/>
        </w:rPr>
        <w:t>С. 543.</w:t>
      </w:r>
    </w:p>
  </w:footnote>
  <w:footnote w:id="37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EB34C6">
        <w:rPr>
          <w:lang w:val="ru-RU"/>
        </w:rPr>
        <w:t>Там же</w:t>
      </w:r>
      <w:r>
        <w:rPr>
          <w:lang w:val="ru-RU"/>
        </w:rPr>
        <w:t xml:space="preserve">. </w:t>
      </w:r>
      <w:r w:rsidR="00EB34C6">
        <w:rPr>
          <w:lang w:val="ru-RU"/>
        </w:rPr>
        <w:t xml:space="preserve">– </w:t>
      </w:r>
      <w:r>
        <w:rPr>
          <w:lang w:val="ru-RU"/>
        </w:rPr>
        <w:t xml:space="preserve">С. </w:t>
      </w:r>
      <w:r>
        <w:rPr>
          <w:szCs w:val="28"/>
          <w:lang w:val="ru-RU"/>
        </w:rPr>
        <w:t>530</w:t>
      </w:r>
      <w:r w:rsidR="00EB34C6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624</w:t>
      </w:r>
      <w:r w:rsidR="00EB34C6">
        <w:rPr>
          <w:szCs w:val="28"/>
          <w:lang w:val="ru-RU"/>
        </w:rPr>
        <w:t>,</w:t>
      </w:r>
      <w:r>
        <w:rPr>
          <w:lang w:val="ru-RU"/>
        </w:rPr>
        <w:t xml:space="preserve"> </w:t>
      </w:r>
      <w:r>
        <w:rPr>
          <w:szCs w:val="28"/>
          <w:lang w:val="ru-RU"/>
        </w:rPr>
        <w:t>631.</w:t>
      </w:r>
    </w:p>
  </w:footnote>
  <w:footnote w:id="38">
    <w:p w:rsidR="008B4781" w:rsidRDefault="008B4781" w:rsidP="00CF3729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CF3729" w:rsidRPr="00CF3729">
        <w:rPr>
          <w:lang w:val="ru-RU"/>
        </w:rPr>
        <w:t xml:space="preserve">Флоровский, </w:t>
      </w:r>
      <w:r w:rsidR="00CF3729">
        <w:rPr>
          <w:lang w:val="ru-RU"/>
        </w:rPr>
        <w:t xml:space="preserve">Георгий, </w:t>
      </w:r>
      <w:r w:rsidR="00CF3729" w:rsidRPr="00CF3729">
        <w:rPr>
          <w:lang w:val="ru-RU"/>
        </w:rPr>
        <w:t xml:space="preserve">протоиерей. Пути Русского богословия / протоиерей Георгий Флоровский. – </w:t>
      </w:r>
      <w:proofErr w:type="gramStart"/>
      <w:r w:rsidR="00CF3729" w:rsidRPr="00CF3729">
        <w:rPr>
          <w:lang w:val="ru-RU"/>
        </w:rPr>
        <w:t>Вильнюс :</w:t>
      </w:r>
      <w:proofErr w:type="gramEnd"/>
      <w:r w:rsidR="00CF3729" w:rsidRPr="00CF3729">
        <w:rPr>
          <w:lang w:val="ru-RU"/>
        </w:rPr>
        <w:t xml:space="preserve"> Типография «</w:t>
      </w:r>
      <w:proofErr w:type="spellStart"/>
      <w:r w:rsidR="00CF3729" w:rsidRPr="00CF3729">
        <w:rPr>
          <w:lang w:val="ru-RU"/>
        </w:rPr>
        <w:t>Вильтис</w:t>
      </w:r>
      <w:proofErr w:type="spellEnd"/>
      <w:r w:rsidR="00CF3729" w:rsidRPr="00CF3729">
        <w:rPr>
          <w:lang w:val="ru-RU"/>
        </w:rPr>
        <w:t xml:space="preserve">», 1991. </w:t>
      </w:r>
      <w:r w:rsidR="00CF3729" w:rsidRPr="00CF3729">
        <w:sym w:font="Symbol" w:char="F02D"/>
      </w:r>
      <w:r w:rsidR="00CF3729" w:rsidRPr="00CF3729">
        <w:rPr>
          <w:lang w:val="ru-RU"/>
        </w:rPr>
        <w:t xml:space="preserve"> 599 с.</w:t>
      </w:r>
      <w:r>
        <w:rPr>
          <w:szCs w:val="28"/>
          <w:lang w:val="ru-RU"/>
        </w:rPr>
        <w:t xml:space="preserve"> </w:t>
      </w:r>
      <w:r w:rsidR="00CF3729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 89.</w:t>
      </w:r>
    </w:p>
  </w:footnote>
  <w:footnote w:id="39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ЗИМЛ. Т. 1. </w:t>
      </w:r>
      <w:r w:rsidR="00EB34C6">
        <w:rPr>
          <w:lang w:val="ru-RU"/>
        </w:rPr>
        <w:t>– С. 526</w:t>
      </w:r>
      <w:r>
        <w:rPr>
          <w:lang w:val="ru-RU"/>
        </w:rPr>
        <w:t>–542</w:t>
      </w:r>
      <w:r w:rsidR="00EB34C6">
        <w:rPr>
          <w:lang w:val="ru-RU"/>
        </w:rPr>
        <w:t>,</w:t>
      </w:r>
      <w:r>
        <w:rPr>
          <w:lang w:val="ru-RU"/>
        </w:rPr>
        <w:t xml:space="preserve"> С. 631.</w:t>
      </w:r>
    </w:p>
  </w:footnote>
  <w:footnote w:id="40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E206BE" w:rsidRPr="00E206BE">
        <w:rPr>
          <w:lang w:val="ru-RU"/>
        </w:rPr>
        <w:t xml:space="preserve">Лопухин, А.П. История Христианской Церкви в </w:t>
      </w:r>
      <w:r w:rsidR="00E206BE" w:rsidRPr="00E206BE">
        <w:rPr>
          <w:lang w:val="en-US"/>
        </w:rPr>
        <w:t>XIX</w:t>
      </w:r>
      <w:r w:rsidR="00E206BE" w:rsidRPr="00E206BE">
        <w:rPr>
          <w:lang w:val="ru-RU"/>
        </w:rPr>
        <w:t xml:space="preserve"> в.: в 2 т. /А.П. Лопухин. – Петроград, 1900. – Т. 1: Инославный христианский Запад. – 588 с. – Приложение к духовному журналу «Странник». </w:t>
      </w:r>
      <w:r w:rsidR="00E206BE">
        <w:rPr>
          <w:lang w:val="ru-RU"/>
        </w:rPr>
        <w:t xml:space="preserve">– </w:t>
      </w:r>
      <w:r>
        <w:rPr>
          <w:szCs w:val="28"/>
          <w:lang w:val="ru-RU"/>
        </w:rPr>
        <w:t>С. 13–14.</w:t>
      </w:r>
    </w:p>
  </w:footnote>
  <w:footnote w:id="41">
    <w:p w:rsidR="008B4781" w:rsidRPr="00BB62F1" w:rsidRDefault="008B4781" w:rsidP="00E206BE">
      <w:pPr>
        <w:pStyle w:val="a3"/>
        <w:ind w:left="-851" w:right="-2"/>
        <w:jc w:val="both"/>
      </w:pPr>
      <w:r>
        <w:rPr>
          <w:rStyle w:val="a5"/>
        </w:rPr>
        <w:footnoteRef/>
      </w:r>
      <w:r>
        <w:rPr>
          <w:lang w:val="ru-RU"/>
        </w:rPr>
        <w:t xml:space="preserve"> </w:t>
      </w:r>
      <w:proofErr w:type="spellStart"/>
      <w:r w:rsidR="00F66D81" w:rsidRPr="00F66D81">
        <w:rPr>
          <w:lang w:val="ru-RU"/>
        </w:rPr>
        <w:t>Ратч</w:t>
      </w:r>
      <w:proofErr w:type="spellEnd"/>
      <w:r w:rsidR="00F66D81" w:rsidRPr="00F66D81">
        <w:rPr>
          <w:lang w:val="ru-RU"/>
        </w:rPr>
        <w:t xml:space="preserve">, В.Ф. Сведения о польском мятеже в Северо-Западной России собрал В. </w:t>
      </w:r>
      <w:proofErr w:type="spellStart"/>
      <w:r w:rsidR="00F66D81" w:rsidRPr="00F66D81">
        <w:rPr>
          <w:lang w:val="ru-RU"/>
        </w:rPr>
        <w:t>Ратч</w:t>
      </w:r>
      <w:proofErr w:type="spellEnd"/>
      <w:r w:rsidR="00F66D81" w:rsidRPr="00F66D81">
        <w:rPr>
          <w:lang w:val="ru-RU"/>
        </w:rPr>
        <w:t xml:space="preserve">: в 2 т. / В.Ф. </w:t>
      </w:r>
      <w:proofErr w:type="spellStart"/>
      <w:r w:rsidR="00F66D81" w:rsidRPr="00F66D81">
        <w:rPr>
          <w:lang w:val="ru-RU"/>
        </w:rPr>
        <w:t>Ратч</w:t>
      </w:r>
      <w:proofErr w:type="spellEnd"/>
      <w:r w:rsidR="00F66D81" w:rsidRPr="00F66D81">
        <w:rPr>
          <w:lang w:val="ru-RU"/>
        </w:rPr>
        <w:t xml:space="preserve">. – </w:t>
      </w:r>
      <w:proofErr w:type="spellStart"/>
      <w:proofErr w:type="gramStart"/>
      <w:r w:rsidR="00F66D81" w:rsidRPr="00F66D81">
        <w:rPr>
          <w:lang w:val="ru-RU"/>
        </w:rPr>
        <w:t>Вильна</w:t>
      </w:r>
      <w:proofErr w:type="spellEnd"/>
      <w:r w:rsidR="00F66D81" w:rsidRPr="00F66D81">
        <w:rPr>
          <w:lang w:val="ru-RU"/>
        </w:rPr>
        <w:t xml:space="preserve"> :</w:t>
      </w:r>
      <w:proofErr w:type="gramEnd"/>
      <w:r w:rsidR="00F66D81" w:rsidRPr="00F66D81">
        <w:rPr>
          <w:lang w:val="ru-RU"/>
        </w:rPr>
        <w:t xml:space="preserve"> Губернская типография, 1867. </w:t>
      </w:r>
      <w:r w:rsidR="00F66D81" w:rsidRPr="00F66D81">
        <w:rPr>
          <w:lang w:val="ru-RU"/>
        </w:rPr>
        <w:sym w:font="Symbol" w:char="002D"/>
      </w:r>
      <w:r w:rsidR="00F66D81" w:rsidRPr="00F66D81">
        <w:rPr>
          <w:lang w:val="ru-RU"/>
        </w:rPr>
        <w:t xml:space="preserve"> Т. 1. (Введение. Ч. 1). Северо-Западная Россия до падения Речи </w:t>
      </w:r>
      <w:proofErr w:type="spellStart"/>
      <w:r w:rsidR="00F66D81" w:rsidRPr="00F66D81">
        <w:rPr>
          <w:lang w:val="ru-RU"/>
        </w:rPr>
        <w:t>Посполитой</w:t>
      </w:r>
      <w:proofErr w:type="spellEnd"/>
      <w:r w:rsidR="00F66D81" w:rsidRPr="00F66D81">
        <w:rPr>
          <w:lang w:val="ru-RU"/>
        </w:rPr>
        <w:t xml:space="preserve">. </w:t>
      </w:r>
      <w:r w:rsidR="00F66D81" w:rsidRPr="00F66D81">
        <w:rPr>
          <w:lang w:val="ru-RU"/>
        </w:rPr>
        <w:sym w:font="Symbol" w:char="002D"/>
      </w:r>
      <w:r w:rsidR="00F66D81" w:rsidRPr="00F66D81">
        <w:rPr>
          <w:lang w:val="ru-RU"/>
        </w:rPr>
        <w:t xml:space="preserve"> </w:t>
      </w:r>
      <w:r w:rsidR="00F66D81" w:rsidRPr="00F66D81">
        <w:t>678 с.</w:t>
      </w:r>
      <w:r w:rsidR="00F66D81" w:rsidRPr="00BB62F1">
        <w:t xml:space="preserve"> – </w:t>
      </w:r>
      <w:r>
        <w:t>С</w:t>
      </w:r>
      <w:r>
        <w:rPr>
          <w:szCs w:val="28"/>
        </w:rPr>
        <w:t>. 6–7.</w:t>
      </w:r>
    </w:p>
  </w:footnote>
  <w:footnote w:id="42">
    <w:p w:rsidR="008B4781" w:rsidRPr="00BB62F1" w:rsidRDefault="008B4781" w:rsidP="00E206BE">
      <w:pPr>
        <w:pStyle w:val="a3"/>
        <w:ind w:left="-851" w:right="-2"/>
        <w:jc w:val="both"/>
      </w:pPr>
      <w:r>
        <w:rPr>
          <w:rStyle w:val="a5"/>
        </w:rPr>
        <w:footnoteRef/>
      </w:r>
      <w:r>
        <w:t xml:space="preserve"> </w:t>
      </w:r>
      <w:r w:rsidR="00E206BE" w:rsidRPr="00E206BE">
        <w:t>Brückner,</w:t>
      </w:r>
      <w:r w:rsidR="00E206BE" w:rsidRPr="00E206BE">
        <w:rPr>
          <w:lang w:val="be-BY"/>
        </w:rPr>
        <w:t xml:space="preserve"> </w:t>
      </w:r>
      <w:r w:rsidR="00E206BE" w:rsidRPr="00E206BE">
        <w:t>A</w:t>
      </w:r>
      <w:r w:rsidR="00E206BE" w:rsidRPr="00E206BE">
        <w:rPr>
          <w:lang w:val="be-BY"/>
        </w:rPr>
        <w:t xml:space="preserve">. </w:t>
      </w:r>
      <w:r w:rsidR="00E206BE" w:rsidRPr="00E206BE">
        <w:t>Dzieje</w:t>
      </w:r>
      <w:r w:rsidR="00E206BE" w:rsidRPr="00E206BE">
        <w:rPr>
          <w:lang w:val="be-BY"/>
        </w:rPr>
        <w:t xml:space="preserve"> </w:t>
      </w:r>
      <w:r w:rsidR="00E206BE" w:rsidRPr="00E206BE">
        <w:t>kultury</w:t>
      </w:r>
      <w:r w:rsidR="00E206BE" w:rsidRPr="00E206BE">
        <w:rPr>
          <w:lang w:val="be-BY"/>
        </w:rPr>
        <w:t xml:space="preserve"> </w:t>
      </w:r>
      <w:r w:rsidR="00E206BE" w:rsidRPr="00E206BE">
        <w:t>polskiej / A</w:t>
      </w:r>
      <w:r w:rsidR="00E206BE" w:rsidRPr="00E206BE">
        <w:rPr>
          <w:lang w:val="be-BY"/>
        </w:rPr>
        <w:t xml:space="preserve">. </w:t>
      </w:r>
      <w:r w:rsidR="00E206BE" w:rsidRPr="00E206BE">
        <w:t>Brückner</w:t>
      </w:r>
      <w:r w:rsidR="00E206BE" w:rsidRPr="00E206BE">
        <w:rPr>
          <w:lang w:val="be-BY"/>
        </w:rPr>
        <w:t xml:space="preserve">. – </w:t>
      </w:r>
      <w:r w:rsidR="00E206BE" w:rsidRPr="00E206BE">
        <w:t>Krakòw</w:t>
      </w:r>
      <w:r w:rsidR="00E206BE" w:rsidRPr="00E206BE">
        <w:rPr>
          <w:lang w:val="be-BY"/>
        </w:rPr>
        <w:t xml:space="preserve"> – </w:t>
      </w:r>
      <w:r w:rsidR="00E206BE" w:rsidRPr="00E206BE">
        <w:t>Warszawa</w:t>
      </w:r>
      <w:r w:rsidR="00E206BE" w:rsidRPr="00E206BE">
        <w:rPr>
          <w:lang w:val="be-BY"/>
        </w:rPr>
        <w:t xml:space="preserve">: </w:t>
      </w:r>
      <w:r w:rsidR="00E206BE" w:rsidRPr="00E206BE">
        <w:t>Wydawnictwo</w:t>
      </w:r>
      <w:r w:rsidR="00E206BE" w:rsidRPr="00E206BE">
        <w:rPr>
          <w:lang w:val="be-BY"/>
        </w:rPr>
        <w:t xml:space="preserve"> </w:t>
      </w:r>
      <w:r w:rsidR="00E206BE" w:rsidRPr="00E206BE">
        <w:t>F</w:t>
      </w:r>
      <w:r w:rsidR="00E206BE" w:rsidRPr="00E206BE">
        <w:rPr>
          <w:lang w:val="be-BY"/>
        </w:rPr>
        <w:t xml:space="preserve">. </w:t>
      </w:r>
      <w:r w:rsidR="00E206BE" w:rsidRPr="00E206BE">
        <w:t>Pieczattkowski</w:t>
      </w:r>
      <w:r w:rsidR="00E206BE" w:rsidRPr="00E206BE">
        <w:rPr>
          <w:lang w:val="be-BY"/>
        </w:rPr>
        <w:t xml:space="preserve"> </w:t>
      </w:r>
      <w:r w:rsidR="00E206BE" w:rsidRPr="00E206BE">
        <w:t>i</w:t>
      </w:r>
      <w:r w:rsidR="00E206BE" w:rsidRPr="00E206BE">
        <w:rPr>
          <w:lang w:val="be-BY"/>
        </w:rPr>
        <w:t xml:space="preserve"> </w:t>
      </w:r>
      <w:r w:rsidR="00E206BE" w:rsidRPr="00E206BE">
        <w:t>ska</w:t>
      </w:r>
      <w:r w:rsidR="00E206BE" w:rsidRPr="00E206BE">
        <w:rPr>
          <w:lang w:val="be-BY"/>
        </w:rPr>
        <w:t xml:space="preserve">., 1946. – </w:t>
      </w:r>
      <w:r w:rsidR="00E206BE" w:rsidRPr="00E206BE">
        <w:t>T</w:t>
      </w:r>
      <w:r w:rsidR="00E206BE" w:rsidRPr="00E206BE">
        <w:rPr>
          <w:lang w:val="be-BY"/>
        </w:rPr>
        <w:t xml:space="preserve">. 4: </w:t>
      </w:r>
      <w:r w:rsidR="00E206BE" w:rsidRPr="00E206BE">
        <w:t>Dzieje</w:t>
      </w:r>
      <w:r w:rsidR="00E206BE" w:rsidRPr="00E206BE">
        <w:rPr>
          <w:lang w:val="be-BY"/>
        </w:rPr>
        <w:t xml:space="preserve"> </w:t>
      </w:r>
      <w:r w:rsidR="00E206BE" w:rsidRPr="00E206BE">
        <w:t>Polski</w:t>
      </w:r>
      <w:r w:rsidR="00E206BE" w:rsidRPr="00E206BE">
        <w:rPr>
          <w:lang w:val="be-BY"/>
        </w:rPr>
        <w:t xml:space="preserve"> </w:t>
      </w:r>
      <w:r w:rsidR="00E206BE" w:rsidRPr="00E206BE">
        <w:t>rozbiorowej</w:t>
      </w:r>
      <w:r w:rsidR="00E206BE" w:rsidRPr="00E206BE">
        <w:rPr>
          <w:lang w:val="be-BY"/>
        </w:rPr>
        <w:t xml:space="preserve"> 1795 (1772) – 1914. – 639 </w:t>
      </w:r>
      <w:r w:rsidR="00E206BE" w:rsidRPr="00E206BE">
        <w:t>s</w:t>
      </w:r>
      <w:r w:rsidR="00E206BE" w:rsidRPr="00E206BE">
        <w:rPr>
          <w:lang w:val="be-BY"/>
        </w:rPr>
        <w:t>. – (</w:t>
      </w:r>
      <w:r w:rsidR="00E206BE" w:rsidRPr="00E206BE">
        <w:t>Reprint</w:t>
      </w:r>
      <w:r w:rsidR="00E206BE" w:rsidRPr="00E206BE">
        <w:rPr>
          <w:lang w:val="be-BY"/>
        </w:rPr>
        <w:t xml:space="preserve">. – </w:t>
      </w:r>
      <w:r w:rsidR="00E206BE" w:rsidRPr="00E206BE">
        <w:t>Warszawa</w:t>
      </w:r>
      <w:r w:rsidR="00E206BE" w:rsidRPr="00E206BE">
        <w:rPr>
          <w:lang w:val="be-BY"/>
        </w:rPr>
        <w:t xml:space="preserve">: </w:t>
      </w:r>
      <w:r w:rsidR="00E206BE" w:rsidRPr="00E206BE">
        <w:t>Wiedza</w:t>
      </w:r>
      <w:r w:rsidR="00E206BE" w:rsidRPr="00E206BE">
        <w:rPr>
          <w:lang w:val="be-BY"/>
        </w:rPr>
        <w:t xml:space="preserve"> </w:t>
      </w:r>
      <w:r w:rsidR="00E206BE" w:rsidRPr="00E206BE">
        <w:t>Powszechna</w:t>
      </w:r>
      <w:r w:rsidR="00E206BE" w:rsidRPr="00E206BE">
        <w:rPr>
          <w:lang w:val="be-BY"/>
        </w:rPr>
        <w:t>, 1991).</w:t>
      </w:r>
      <w:r w:rsidR="00E206BE">
        <w:rPr>
          <w:lang w:val="be-BY"/>
        </w:rPr>
        <w:t xml:space="preserve"> – </w:t>
      </w:r>
      <w:r>
        <w:rPr>
          <w:szCs w:val="28"/>
        </w:rPr>
        <w:t>S</w:t>
      </w:r>
      <w:r w:rsidRPr="00BB62F1">
        <w:rPr>
          <w:szCs w:val="28"/>
        </w:rPr>
        <w:t>. 571.</w:t>
      </w:r>
    </w:p>
  </w:footnote>
  <w:footnote w:id="43">
    <w:p w:rsidR="008B4781" w:rsidRDefault="008B4781" w:rsidP="00E206BE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CF3729" w:rsidRPr="00CF3729">
        <w:rPr>
          <w:lang w:val="ru-RU"/>
        </w:rPr>
        <w:t>Жукович, П. Об основании и устройстве главной духовной семинарии п</w:t>
      </w:r>
      <w:r w:rsidR="00CF3729">
        <w:rPr>
          <w:lang w:val="ru-RU"/>
        </w:rPr>
        <w:t xml:space="preserve">ри </w:t>
      </w:r>
      <w:proofErr w:type="spellStart"/>
      <w:r w:rsidR="00CF3729">
        <w:rPr>
          <w:lang w:val="ru-RU"/>
        </w:rPr>
        <w:t>Виленском</w:t>
      </w:r>
      <w:proofErr w:type="spellEnd"/>
      <w:r w:rsidR="00CF3729">
        <w:rPr>
          <w:lang w:val="ru-RU"/>
        </w:rPr>
        <w:t xml:space="preserve"> университете (1803</w:t>
      </w:r>
      <w:r w:rsidR="00CF3729" w:rsidRPr="00CF3729">
        <w:rPr>
          <w:lang w:val="ru-RU"/>
        </w:rPr>
        <w:t>–1832 гг.) / П. Жукович // Христианское чтение. – 1887. – Январь-февраль. – С. 237–286.</w:t>
      </w:r>
      <w:r w:rsidR="00CF3729">
        <w:rPr>
          <w:lang w:val="ru-RU"/>
        </w:rPr>
        <w:t xml:space="preserve"> – </w:t>
      </w:r>
      <w:r>
        <w:rPr>
          <w:szCs w:val="28"/>
          <w:lang w:val="ru-RU"/>
        </w:rPr>
        <w:t>С. 268–279.</w:t>
      </w:r>
    </w:p>
  </w:footnote>
  <w:footnote w:id="44">
    <w:p w:rsidR="008B4781" w:rsidRDefault="008B4781" w:rsidP="00F66D81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</w:t>
      </w:r>
      <w:r w:rsidR="00F66D81" w:rsidRPr="00F66D81">
        <w:rPr>
          <w:lang w:val="ru-RU"/>
        </w:rPr>
        <w:t>Антоний</w:t>
      </w:r>
      <w:r w:rsidR="00F66D81">
        <w:rPr>
          <w:lang w:val="ru-RU"/>
        </w:rPr>
        <w:t>,</w:t>
      </w:r>
      <w:r w:rsidR="00F66D81" w:rsidRPr="00F66D81">
        <w:rPr>
          <w:lang w:val="ru-RU"/>
        </w:rPr>
        <w:t xml:space="preserve"> (Зубко), архиепископ. О Греко-Униатской Церкви в Западном крае России / архиепископ Антоний (Зубко) // Сборник статей, изданных Св. Синодом по поводу 50-летия воссоединения с Православной Церковью </w:t>
      </w:r>
      <w:proofErr w:type="gramStart"/>
      <w:r w:rsidR="00F66D81" w:rsidRPr="00F66D81">
        <w:rPr>
          <w:lang w:val="ru-RU"/>
        </w:rPr>
        <w:t>западно-русских</w:t>
      </w:r>
      <w:proofErr w:type="gramEnd"/>
      <w:r w:rsidR="00F66D81" w:rsidRPr="00F66D81">
        <w:rPr>
          <w:lang w:val="ru-RU"/>
        </w:rPr>
        <w:t xml:space="preserve"> униатов. – Санкт-Петербург, 1889. – С. 38–76. </w:t>
      </w:r>
      <w:r w:rsidR="00F66D81">
        <w:rPr>
          <w:lang w:val="ru-RU"/>
        </w:rPr>
        <w:t xml:space="preserve">– </w:t>
      </w:r>
      <w:r>
        <w:rPr>
          <w:szCs w:val="28"/>
          <w:lang w:val="ru-RU"/>
        </w:rPr>
        <w:t xml:space="preserve">С. 45; </w:t>
      </w:r>
      <w:proofErr w:type="spellStart"/>
      <w:r>
        <w:rPr>
          <w:szCs w:val="28"/>
          <w:lang w:val="ru-RU"/>
        </w:rPr>
        <w:t>Киприанович</w:t>
      </w:r>
      <w:proofErr w:type="spellEnd"/>
      <w:r w:rsidR="00CF3729">
        <w:rPr>
          <w:szCs w:val="28"/>
          <w:lang w:val="ru-RU"/>
        </w:rPr>
        <w:t>,</w:t>
      </w:r>
      <w:r>
        <w:rPr>
          <w:szCs w:val="28"/>
          <w:lang w:val="ru-RU"/>
        </w:rPr>
        <w:t xml:space="preserve"> Г.Я. Жизнь Иосифа </w:t>
      </w:r>
      <w:proofErr w:type="spellStart"/>
      <w:r>
        <w:rPr>
          <w:szCs w:val="28"/>
          <w:lang w:val="ru-RU"/>
        </w:rPr>
        <w:t>Семашки</w:t>
      </w:r>
      <w:proofErr w:type="spellEnd"/>
      <w:r w:rsidR="00CF3729" w:rsidRPr="00B06F15">
        <w:rPr>
          <w:lang w:val="ru-RU"/>
        </w:rPr>
        <w:t xml:space="preserve">, митрополита Литовского и </w:t>
      </w:r>
      <w:proofErr w:type="spellStart"/>
      <w:r w:rsidR="00CF3729" w:rsidRPr="00B06F15">
        <w:rPr>
          <w:lang w:val="ru-RU"/>
        </w:rPr>
        <w:t>Виленского</w:t>
      </w:r>
      <w:proofErr w:type="spellEnd"/>
      <w:r w:rsidR="00CF3729" w:rsidRPr="00B06F15">
        <w:rPr>
          <w:lang w:val="ru-RU"/>
        </w:rPr>
        <w:t xml:space="preserve"> и воссоединение </w:t>
      </w:r>
      <w:proofErr w:type="gramStart"/>
      <w:r w:rsidR="00CF3729" w:rsidRPr="00B06F15">
        <w:rPr>
          <w:lang w:val="ru-RU"/>
        </w:rPr>
        <w:t>западно-русских</w:t>
      </w:r>
      <w:proofErr w:type="gramEnd"/>
      <w:r w:rsidR="00CF3729" w:rsidRPr="00B06F15">
        <w:rPr>
          <w:lang w:val="ru-RU"/>
        </w:rPr>
        <w:t xml:space="preserve"> униатов с православною </w:t>
      </w:r>
      <w:proofErr w:type="spellStart"/>
      <w:r w:rsidR="00CF3729" w:rsidRPr="00B06F15">
        <w:rPr>
          <w:lang w:val="ru-RU"/>
        </w:rPr>
        <w:t>церковию</w:t>
      </w:r>
      <w:proofErr w:type="spellEnd"/>
      <w:r w:rsidR="00CF3729" w:rsidRPr="00B06F15">
        <w:rPr>
          <w:lang w:val="ru-RU"/>
        </w:rPr>
        <w:t xml:space="preserve"> в 1839 г</w:t>
      </w:r>
      <w:r>
        <w:rPr>
          <w:szCs w:val="28"/>
          <w:lang w:val="ru-RU"/>
        </w:rPr>
        <w:t xml:space="preserve">. </w:t>
      </w:r>
      <w:r w:rsidR="00CF3729">
        <w:rPr>
          <w:szCs w:val="28"/>
          <w:lang w:val="ru-RU"/>
        </w:rPr>
        <w:t xml:space="preserve">– </w:t>
      </w:r>
      <w:r>
        <w:rPr>
          <w:szCs w:val="28"/>
          <w:lang w:val="ru-RU"/>
        </w:rPr>
        <w:t>С. 14.</w:t>
      </w:r>
    </w:p>
  </w:footnote>
  <w:footnote w:id="45">
    <w:p w:rsidR="008B4781" w:rsidRDefault="008B4781" w:rsidP="0044755D">
      <w:pPr>
        <w:pStyle w:val="a3"/>
        <w:ind w:left="-851"/>
        <w:jc w:val="both"/>
        <w:rPr>
          <w:lang w:val="ru-RU"/>
        </w:rPr>
      </w:pPr>
      <w:r>
        <w:rPr>
          <w:rStyle w:val="a5"/>
        </w:rPr>
        <w:footnoteRef/>
      </w:r>
      <w:r>
        <w:rPr>
          <w:lang w:val="ru-RU"/>
        </w:rPr>
        <w:t xml:space="preserve"> Попов</w:t>
      </w:r>
      <w:r w:rsidR="00734E49">
        <w:rPr>
          <w:lang w:val="ru-RU"/>
        </w:rPr>
        <w:t>,</w:t>
      </w:r>
      <w:r>
        <w:rPr>
          <w:lang w:val="ru-RU"/>
        </w:rPr>
        <w:t xml:space="preserve"> М.А. Митрополит С. </w:t>
      </w:r>
      <w:proofErr w:type="spellStart"/>
      <w:r>
        <w:rPr>
          <w:lang w:val="ru-RU"/>
        </w:rPr>
        <w:t>Богуш-Сестренцевич</w:t>
      </w:r>
      <w:proofErr w:type="spellEnd"/>
      <w:r>
        <w:rPr>
          <w:lang w:val="ru-RU"/>
        </w:rPr>
        <w:t>: роль в формировании правительственной политики по отношению к Римско-</w:t>
      </w:r>
      <w:r w:rsidR="006530ED">
        <w:rPr>
          <w:lang w:val="ru-RU"/>
        </w:rPr>
        <w:t>Католической Церкви</w:t>
      </w:r>
      <w:r>
        <w:rPr>
          <w:lang w:val="ru-RU"/>
        </w:rPr>
        <w:t xml:space="preserve"> на белорусских землях (конец </w:t>
      </w:r>
      <w:r>
        <w:rPr>
          <w:lang w:val="en-US"/>
        </w:rPr>
        <w:t>XVIII</w:t>
      </w:r>
      <w:r>
        <w:rPr>
          <w:lang w:val="ru-RU"/>
        </w:rPr>
        <w:t xml:space="preserve"> – первая четверть </w:t>
      </w:r>
      <w:r>
        <w:rPr>
          <w:lang w:val="en-US"/>
        </w:rPr>
        <w:t>XIX</w:t>
      </w:r>
      <w:r>
        <w:rPr>
          <w:lang w:val="ru-RU"/>
        </w:rPr>
        <w:t xml:space="preserve"> в.): </w:t>
      </w:r>
      <w:proofErr w:type="spellStart"/>
      <w:r>
        <w:rPr>
          <w:lang w:val="ru-RU"/>
        </w:rPr>
        <w:t>дис</w:t>
      </w:r>
      <w:proofErr w:type="spellEnd"/>
      <w:r>
        <w:rPr>
          <w:lang w:val="ru-RU"/>
        </w:rPr>
        <w:t xml:space="preserve">. … канд. </w:t>
      </w:r>
      <w:proofErr w:type="spellStart"/>
      <w:r>
        <w:rPr>
          <w:lang w:val="ru-RU"/>
        </w:rPr>
        <w:t>истор</w:t>
      </w:r>
      <w:proofErr w:type="spellEnd"/>
      <w:r>
        <w:rPr>
          <w:lang w:val="ru-RU"/>
        </w:rPr>
        <w:t>. нау</w:t>
      </w:r>
      <w:r w:rsidR="00CF3729">
        <w:rPr>
          <w:lang w:val="ru-RU"/>
        </w:rPr>
        <w:t>к: 07. 00. 02 / М.А. Попов. – Минск</w:t>
      </w:r>
      <w:r>
        <w:rPr>
          <w:lang w:val="ru-RU"/>
        </w:rPr>
        <w:t>, 2007. – 150 с.</w:t>
      </w:r>
      <w:r w:rsidR="00CF3729">
        <w:rPr>
          <w:szCs w:val="28"/>
          <w:lang w:val="ru-RU"/>
        </w:rPr>
        <w:t xml:space="preserve"> С. 35</w:t>
      </w:r>
      <w:r>
        <w:rPr>
          <w:szCs w:val="28"/>
          <w:lang w:val="ru-RU"/>
        </w:rPr>
        <w:t>–36.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20039"/>
    <w:multiLevelType w:val="hybridMultilevel"/>
    <w:tmpl w:val="2F1475D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37E5096E"/>
    <w:multiLevelType w:val="hybridMultilevel"/>
    <w:tmpl w:val="2F1475D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559B652C"/>
    <w:multiLevelType w:val="hybridMultilevel"/>
    <w:tmpl w:val="2F1475D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781"/>
    <w:rsid w:val="00046A37"/>
    <w:rsid w:val="000740C4"/>
    <w:rsid w:val="000A6BDE"/>
    <w:rsid w:val="001A6D75"/>
    <w:rsid w:val="001D16A3"/>
    <w:rsid w:val="001E0AD2"/>
    <w:rsid w:val="00204F72"/>
    <w:rsid w:val="00224F11"/>
    <w:rsid w:val="00364E5F"/>
    <w:rsid w:val="0037236B"/>
    <w:rsid w:val="00393673"/>
    <w:rsid w:val="003E34FD"/>
    <w:rsid w:val="00420414"/>
    <w:rsid w:val="0044755D"/>
    <w:rsid w:val="004C7D36"/>
    <w:rsid w:val="004E32F8"/>
    <w:rsid w:val="005820A6"/>
    <w:rsid w:val="005B7707"/>
    <w:rsid w:val="006530ED"/>
    <w:rsid w:val="00687C98"/>
    <w:rsid w:val="00693B23"/>
    <w:rsid w:val="006B35BB"/>
    <w:rsid w:val="006D4242"/>
    <w:rsid w:val="00731635"/>
    <w:rsid w:val="00734E49"/>
    <w:rsid w:val="007935C9"/>
    <w:rsid w:val="007A43E5"/>
    <w:rsid w:val="007B15BC"/>
    <w:rsid w:val="007F756A"/>
    <w:rsid w:val="0087692D"/>
    <w:rsid w:val="00881911"/>
    <w:rsid w:val="008B4781"/>
    <w:rsid w:val="008E065C"/>
    <w:rsid w:val="00925646"/>
    <w:rsid w:val="0099407B"/>
    <w:rsid w:val="009B3ED4"/>
    <w:rsid w:val="00A17C04"/>
    <w:rsid w:val="00AC0786"/>
    <w:rsid w:val="00AC1866"/>
    <w:rsid w:val="00AE3592"/>
    <w:rsid w:val="00B06F15"/>
    <w:rsid w:val="00B7575B"/>
    <w:rsid w:val="00BB62F1"/>
    <w:rsid w:val="00C71515"/>
    <w:rsid w:val="00CF3729"/>
    <w:rsid w:val="00D41296"/>
    <w:rsid w:val="00DB14E7"/>
    <w:rsid w:val="00E206BE"/>
    <w:rsid w:val="00E424F3"/>
    <w:rsid w:val="00E54955"/>
    <w:rsid w:val="00E6765B"/>
    <w:rsid w:val="00EB34C6"/>
    <w:rsid w:val="00F66D81"/>
    <w:rsid w:val="00F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0561"/>
  <w15:docId w15:val="{D6EB6086-7E0D-4578-A1AF-B282263F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781"/>
    <w:rPr>
      <w:rFonts w:eastAsiaTheme="minorEastAsia"/>
      <w:lang w:val="pl-PL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B4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8B4781"/>
    <w:rPr>
      <w:rFonts w:ascii="Times New Roman" w:eastAsia="Times New Roman" w:hAnsi="Times New Roman" w:cs="Times New Roman"/>
      <w:sz w:val="20"/>
      <w:szCs w:val="20"/>
      <w:lang w:val="pl-PL" w:eastAsia="ru-RU"/>
    </w:rPr>
  </w:style>
  <w:style w:type="character" w:styleId="a5">
    <w:name w:val="footnote reference"/>
    <w:basedOn w:val="a0"/>
    <w:uiPriority w:val="99"/>
    <w:semiHidden/>
    <w:unhideWhenUsed/>
    <w:rsid w:val="008B4781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34"/>
    <w:qFormat/>
    <w:rsid w:val="00364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Admin</cp:lastModifiedBy>
  <cp:revision>15</cp:revision>
  <dcterms:created xsi:type="dcterms:W3CDTF">2017-03-17T19:28:00Z</dcterms:created>
  <dcterms:modified xsi:type="dcterms:W3CDTF">2017-11-28T05:40:00Z</dcterms:modified>
</cp:coreProperties>
</file>